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81" w:rsidRPr="00B31081" w:rsidRDefault="00A56290" w:rsidP="00B3108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</w:t>
      </w:r>
      <w:r w:rsidR="00852F42">
        <w:rPr>
          <w:rFonts w:ascii="PT Sans" w:hAnsi="PT Sans"/>
          <w:sz w:val="20"/>
          <w:szCs w:val="20"/>
          <w:lang w:val="uk-UA"/>
        </w:rPr>
        <w:t xml:space="preserve">            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548"/>
      </w:tblGrid>
      <w:tr w:rsidR="00B31081" w:rsidRPr="00B31081" w:rsidTr="00115C4D">
        <w:trPr>
          <w:trHeight w:val="699"/>
        </w:trPr>
        <w:tc>
          <w:tcPr>
            <w:tcW w:w="2943" w:type="dxa"/>
          </w:tcPr>
          <w:p w:rsidR="00B31081" w:rsidRPr="00B31081" w:rsidRDefault="00B31081" w:rsidP="00B31081">
            <w:pPr>
              <w:spacing w:after="200" w:line="276" w:lineRule="auto"/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B31081">
              <w:rPr>
                <w:b/>
                <w:noProof/>
                <w:sz w:val="16"/>
                <w:szCs w:val="16"/>
                <w:lang w:val="uk-UA" w:eastAsia="uk-UA"/>
              </w:rPr>
              <w:drawing>
                <wp:inline distT="0" distB="0" distL="0" distR="0">
                  <wp:extent cx="1809750" cy="333375"/>
                  <wp:effectExtent l="0" t="0" r="0" b="9525"/>
                  <wp:docPr id="1" name="Рисунок 1" descr="CHlogo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Hlogo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8" w:type="dxa"/>
          </w:tcPr>
          <w:p w:rsidR="00B31081" w:rsidRPr="00B31081" w:rsidRDefault="00B31081" w:rsidP="00B31081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B31081">
              <w:rPr>
                <w:b/>
                <w:sz w:val="16"/>
                <w:szCs w:val="16"/>
                <w:lang w:val="uk-UA" w:eastAsia="en-US"/>
              </w:rPr>
              <w:t>Депозитарна установа  АБ «КЛІРИНГОВИЙ ДІМ»</w:t>
            </w:r>
          </w:p>
          <w:p w:rsidR="00B31081" w:rsidRPr="00B31081" w:rsidRDefault="00B31081" w:rsidP="00B31081">
            <w:pPr>
              <w:jc w:val="center"/>
              <w:rPr>
                <w:b/>
                <w:sz w:val="16"/>
                <w:szCs w:val="16"/>
                <w:lang w:val="uk-UA" w:eastAsia="en-US"/>
              </w:rPr>
            </w:pPr>
            <w:r w:rsidRPr="00B31081">
              <w:rPr>
                <w:b/>
                <w:sz w:val="16"/>
                <w:szCs w:val="16"/>
                <w:lang w:val="uk-UA" w:eastAsia="en-US"/>
              </w:rPr>
              <w:t xml:space="preserve">код ЄДРПОУ 21665382, Ліцензія НКЦПФР серія </w:t>
            </w:r>
            <w:r w:rsidRPr="00B31081">
              <w:rPr>
                <w:b/>
                <w:bCs/>
                <w:sz w:val="16"/>
                <w:szCs w:val="16"/>
                <w:lang w:val="uk-UA" w:eastAsia="en-US"/>
              </w:rPr>
              <w:t>АЕ № 263457</w:t>
            </w:r>
            <w:r w:rsidRPr="00B31081">
              <w:rPr>
                <w:b/>
                <w:sz w:val="16"/>
                <w:szCs w:val="16"/>
                <w:lang w:val="uk-UA" w:eastAsia="en-US"/>
              </w:rPr>
              <w:t xml:space="preserve"> від 01.10.2013</w:t>
            </w:r>
          </w:p>
          <w:p w:rsidR="00B31081" w:rsidRPr="00B31081" w:rsidRDefault="00B31081" w:rsidP="00B31081">
            <w:pPr>
              <w:ind w:right="-108"/>
              <w:rPr>
                <w:rFonts w:ascii="PT Sans" w:hAnsi="PT Sans"/>
                <w:b/>
                <w:sz w:val="18"/>
                <w:szCs w:val="18"/>
                <w:lang w:val="uk-UA" w:eastAsia="en-US"/>
              </w:rPr>
            </w:pPr>
            <w:smartTag w:uri="urn:schemas-microsoft-com:office:smarttags" w:element="metricconverter">
              <w:smartTagPr>
                <w:attr w:name="ProductID" w:val="04070, м"/>
              </w:smartTagPr>
              <w:r w:rsidRPr="00B31081">
                <w:rPr>
                  <w:b/>
                  <w:sz w:val="16"/>
                  <w:szCs w:val="16"/>
                  <w:lang w:val="uk-UA" w:eastAsia="en-US"/>
                </w:rPr>
                <w:t>04070, м</w:t>
              </w:r>
            </w:smartTag>
            <w:r w:rsidRPr="00B31081">
              <w:rPr>
                <w:b/>
                <w:sz w:val="16"/>
                <w:szCs w:val="16"/>
                <w:lang w:val="uk-UA" w:eastAsia="en-US"/>
              </w:rPr>
              <w:t xml:space="preserve">. Київ, вул. Борисоглібська, буд. 5, літера А, </w:t>
            </w:r>
            <w:proofErr w:type="spellStart"/>
            <w:r w:rsidRPr="00B31081">
              <w:rPr>
                <w:b/>
                <w:sz w:val="16"/>
                <w:szCs w:val="16"/>
                <w:lang w:val="uk-UA" w:eastAsia="en-US"/>
              </w:rPr>
              <w:t>тел</w:t>
            </w:r>
            <w:proofErr w:type="spellEnd"/>
            <w:r w:rsidRPr="00B31081">
              <w:rPr>
                <w:b/>
                <w:sz w:val="16"/>
                <w:szCs w:val="16"/>
                <w:lang w:val="uk-UA" w:eastAsia="en-US"/>
              </w:rPr>
              <w:t>. 044 593-10-36,</w:t>
            </w:r>
            <w:r w:rsidRPr="00B31081">
              <w:rPr>
                <w:b/>
                <w:i/>
                <w:sz w:val="16"/>
                <w:szCs w:val="16"/>
                <w:lang w:val="uk-UA" w:eastAsia="en-US"/>
              </w:rPr>
              <w:t xml:space="preserve"> </w:t>
            </w:r>
            <w:hyperlink r:id="rId6" w:history="1">
              <w:r w:rsidRPr="00B31081">
                <w:rPr>
                  <w:b/>
                  <w:bCs/>
                  <w:iCs/>
                  <w:sz w:val="16"/>
                  <w:szCs w:val="16"/>
                  <w:lang w:val="uk-UA" w:eastAsia="en-US"/>
                </w:rPr>
                <w:t>depository@clhs.com.ua</w:t>
              </w:r>
            </w:hyperlink>
          </w:p>
        </w:tc>
      </w:tr>
    </w:tbl>
    <w:p w:rsidR="00B31081" w:rsidRPr="00B31081" w:rsidRDefault="00B31081" w:rsidP="00B31081">
      <w:pPr>
        <w:jc w:val="right"/>
        <w:rPr>
          <w:rFonts w:ascii="PT Sans" w:hAnsi="PT Sans"/>
          <w:bCs/>
          <w:iCs/>
          <w:sz w:val="20"/>
          <w:szCs w:val="20"/>
          <w:lang w:val="uk-UA"/>
        </w:rPr>
      </w:pPr>
      <w:r w:rsidRPr="00B31081">
        <w:rPr>
          <w:rFonts w:ascii="PT Sans" w:hAnsi="PT Sans"/>
          <w:bCs/>
          <w:iCs/>
          <w:sz w:val="20"/>
          <w:szCs w:val="20"/>
          <w:lang w:val="uk-UA"/>
        </w:rPr>
        <w:t xml:space="preserve">Затверджено </w:t>
      </w:r>
    </w:p>
    <w:p w:rsidR="00B31081" w:rsidRPr="00B31081" w:rsidRDefault="00B31081" w:rsidP="00B31081">
      <w:pPr>
        <w:jc w:val="right"/>
        <w:rPr>
          <w:rFonts w:ascii="PT Sans" w:hAnsi="PT Sans"/>
          <w:bCs/>
          <w:iCs/>
          <w:sz w:val="20"/>
          <w:szCs w:val="20"/>
          <w:lang w:val="uk-UA"/>
        </w:rPr>
      </w:pPr>
      <w:r w:rsidRPr="00B31081">
        <w:rPr>
          <w:rFonts w:ascii="PT Sans" w:hAnsi="PT Sans"/>
          <w:bCs/>
          <w:iCs/>
          <w:sz w:val="20"/>
          <w:szCs w:val="20"/>
          <w:lang w:val="uk-UA"/>
        </w:rPr>
        <w:t xml:space="preserve">Рішенням тарифного комітету </w:t>
      </w:r>
    </w:p>
    <w:p w:rsidR="007543AF" w:rsidRDefault="00B31081" w:rsidP="00B31081">
      <w:pPr>
        <w:jc w:val="right"/>
        <w:rPr>
          <w:rFonts w:ascii="PT Sans" w:hAnsi="PT Sans"/>
          <w:bCs/>
          <w:iCs/>
          <w:sz w:val="20"/>
          <w:szCs w:val="20"/>
          <w:lang w:val="uk-UA"/>
        </w:rPr>
      </w:pPr>
      <w:r w:rsidRPr="00B31081">
        <w:rPr>
          <w:rFonts w:ascii="PT Sans" w:hAnsi="PT Sans"/>
          <w:bCs/>
          <w:iCs/>
          <w:sz w:val="20"/>
          <w:szCs w:val="20"/>
          <w:lang w:val="uk-UA"/>
        </w:rPr>
        <w:t>№</w:t>
      </w:r>
      <w:r w:rsidR="007574DC">
        <w:rPr>
          <w:rFonts w:ascii="PT Sans" w:hAnsi="PT Sans"/>
          <w:bCs/>
          <w:iCs/>
          <w:sz w:val="20"/>
          <w:szCs w:val="20"/>
          <w:lang w:val="uk-UA"/>
        </w:rPr>
        <w:t>__</w:t>
      </w:r>
      <w:r w:rsidRPr="00B31081">
        <w:rPr>
          <w:rFonts w:ascii="PT Sans" w:hAnsi="PT Sans"/>
          <w:bCs/>
          <w:iCs/>
          <w:sz w:val="20"/>
          <w:szCs w:val="20"/>
          <w:lang w:val="uk-UA"/>
        </w:rPr>
        <w:t xml:space="preserve"> від </w:t>
      </w:r>
      <w:r w:rsidR="007574DC">
        <w:rPr>
          <w:rFonts w:ascii="PT Sans" w:hAnsi="PT Sans"/>
          <w:bCs/>
          <w:iCs/>
          <w:sz w:val="20"/>
          <w:szCs w:val="20"/>
          <w:lang w:val="uk-UA"/>
        </w:rPr>
        <w:t>_________2024</w:t>
      </w:r>
      <w:r w:rsidR="007543AF" w:rsidRPr="00F9760F">
        <w:rPr>
          <w:rFonts w:ascii="PT Sans" w:hAnsi="PT Sans"/>
          <w:bCs/>
          <w:iCs/>
          <w:sz w:val="20"/>
          <w:szCs w:val="20"/>
          <w:lang w:val="uk-UA"/>
        </w:rPr>
        <w:t xml:space="preserve"> </w:t>
      </w:r>
    </w:p>
    <w:p w:rsidR="001972C8" w:rsidRPr="00BE0352" w:rsidRDefault="001972C8" w:rsidP="00B31081">
      <w:pPr>
        <w:pStyle w:val="9"/>
        <w:jc w:val="left"/>
        <w:rPr>
          <w:rFonts w:ascii="PT Sans" w:hAnsi="PT Sans"/>
          <w:b w:val="0"/>
          <w:lang w:val="uk-UA"/>
        </w:rPr>
      </w:pPr>
    </w:p>
    <w:p w:rsidR="00AB7893" w:rsidRPr="00AB7893" w:rsidRDefault="00AB7893" w:rsidP="00AB7893">
      <w:pPr>
        <w:pStyle w:val="9"/>
        <w:rPr>
          <w:rFonts w:ascii="PT Sans" w:hAnsi="PT Sans"/>
          <w:sz w:val="24"/>
          <w:lang w:val="uk-UA"/>
        </w:rPr>
      </w:pPr>
      <w:r w:rsidRPr="00DB04D2">
        <w:rPr>
          <w:rFonts w:ascii="PT Sans" w:hAnsi="PT Sans"/>
          <w:sz w:val="24"/>
          <w:lang w:val="uk-UA"/>
        </w:rPr>
        <w:t xml:space="preserve">ТАРИФИ </w:t>
      </w:r>
      <w:r w:rsidRPr="00AB7893">
        <w:rPr>
          <w:rFonts w:ascii="PT Sans" w:hAnsi="PT Sans"/>
          <w:sz w:val="24"/>
          <w:lang w:val="uk-UA"/>
        </w:rPr>
        <w:t xml:space="preserve">НА ДЕПОЗИТАРНІ ПОСЛУГИ </w:t>
      </w:r>
    </w:p>
    <w:p w:rsidR="00DB04D2" w:rsidRPr="00DB04D2" w:rsidRDefault="00AB7893" w:rsidP="00AB7893">
      <w:pPr>
        <w:pStyle w:val="9"/>
        <w:rPr>
          <w:rFonts w:ascii="PT Sans" w:hAnsi="PT Sans"/>
          <w:sz w:val="24"/>
          <w:lang w:val="uk-UA"/>
        </w:rPr>
      </w:pPr>
      <w:r w:rsidRPr="00AB7893">
        <w:rPr>
          <w:rFonts w:ascii="PT Sans" w:hAnsi="PT Sans"/>
          <w:sz w:val="24"/>
          <w:lang w:val="uk-UA"/>
        </w:rPr>
        <w:t>ДЕПОЗИТАРНОЇ УСТАНОВИ АБ «КЛІРИНГОВИЙ ДІМ»</w:t>
      </w:r>
    </w:p>
    <w:p w:rsidR="00CF54EA" w:rsidRPr="00DB04D2" w:rsidRDefault="00AB7893" w:rsidP="005C4A9D">
      <w:pPr>
        <w:pStyle w:val="9"/>
        <w:rPr>
          <w:rFonts w:ascii="PT Sans" w:hAnsi="PT Sans"/>
          <w:sz w:val="24"/>
          <w:lang w:val="uk-UA"/>
        </w:rPr>
      </w:pPr>
      <w:r w:rsidRPr="00DB04D2">
        <w:rPr>
          <w:rFonts w:ascii="PT Sans" w:hAnsi="PT Sans"/>
          <w:sz w:val="24"/>
          <w:lang w:val="uk-UA"/>
        </w:rPr>
        <w:t>ДЛЯ ЕМІТЕНТІВ (ВІДКРИТТЯ ТА ОБСЛУГОВУВАННЯ РАХУНКІВ В ЦІННИХ ПАПЕРАХ ВЛАСНИКАМ)</w:t>
      </w:r>
    </w:p>
    <w:p w:rsidR="00DD142C" w:rsidRPr="00BE0352" w:rsidRDefault="00DD142C" w:rsidP="00DD142C">
      <w:pPr>
        <w:rPr>
          <w:rFonts w:ascii="PT Sans" w:hAnsi="PT Sans"/>
          <w:lang w:val="uk-UA"/>
        </w:rPr>
      </w:pPr>
    </w:p>
    <w:tbl>
      <w:tblPr>
        <w:tblW w:w="103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99"/>
        <w:gridCol w:w="1984"/>
        <w:gridCol w:w="2126"/>
      </w:tblGrid>
      <w:tr w:rsidR="00E73386" w:rsidRPr="00BE0352" w:rsidTr="00E73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7CF"/>
          </w:tcPr>
          <w:p w:rsidR="00E73386" w:rsidRPr="000C3997" w:rsidRDefault="00E73386" w:rsidP="00CF54EA">
            <w:pPr>
              <w:jc w:val="center"/>
              <w:rPr>
                <w:rFonts w:ascii="PT Sans" w:hAnsi="PT Sans"/>
                <w:b/>
                <w:sz w:val="18"/>
                <w:szCs w:val="18"/>
                <w:lang w:val="uk-UA"/>
              </w:rPr>
            </w:pPr>
            <w:r w:rsidRPr="000C3997">
              <w:rPr>
                <w:rFonts w:ascii="PT Sans" w:hAnsi="PT Sans"/>
                <w:b/>
                <w:spacing w:val="-11"/>
                <w:sz w:val="18"/>
                <w:szCs w:val="18"/>
                <w:lang w:val="uk-UA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7CF"/>
          </w:tcPr>
          <w:p w:rsidR="00E73386" w:rsidRPr="000C3997" w:rsidRDefault="00E73386" w:rsidP="00CF54EA">
            <w:pPr>
              <w:jc w:val="center"/>
              <w:rPr>
                <w:rFonts w:ascii="PT Sans" w:hAnsi="PT Sans"/>
                <w:b/>
                <w:sz w:val="22"/>
                <w:szCs w:val="22"/>
                <w:lang w:val="uk-UA"/>
              </w:rPr>
            </w:pPr>
            <w:proofErr w:type="spellStart"/>
            <w:r w:rsidRPr="000C3997">
              <w:rPr>
                <w:rFonts w:ascii="PT Sans" w:hAnsi="PT Sans"/>
                <w:b/>
                <w:sz w:val="22"/>
                <w:szCs w:val="22"/>
              </w:rPr>
              <w:t>Найменування</w:t>
            </w:r>
            <w:proofErr w:type="spellEnd"/>
            <w:r w:rsidRPr="000C3997">
              <w:rPr>
                <w:rFonts w:ascii="PT Sans" w:hAnsi="PT Sans"/>
                <w:b/>
                <w:sz w:val="22"/>
                <w:szCs w:val="22"/>
              </w:rPr>
              <w:t xml:space="preserve"> </w:t>
            </w:r>
            <w:proofErr w:type="spellStart"/>
            <w:r w:rsidRPr="000C3997">
              <w:rPr>
                <w:rFonts w:ascii="PT Sans" w:hAnsi="PT Sans"/>
                <w:b/>
                <w:sz w:val="22"/>
                <w:szCs w:val="22"/>
              </w:rPr>
              <w:t>послуг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7CF"/>
          </w:tcPr>
          <w:p w:rsidR="00E73386" w:rsidRPr="000C3997" w:rsidRDefault="00E73386" w:rsidP="00CF54EA">
            <w:pPr>
              <w:jc w:val="center"/>
              <w:rPr>
                <w:rFonts w:ascii="PT Sans" w:hAnsi="PT Sans"/>
                <w:b/>
                <w:sz w:val="22"/>
                <w:szCs w:val="22"/>
                <w:lang w:val="uk-UA"/>
              </w:rPr>
            </w:pPr>
            <w:proofErr w:type="spellStart"/>
            <w:r w:rsidRPr="000C3997">
              <w:rPr>
                <w:rFonts w:ascii="PT Sans" w:hAnsi="PT Sans"/>
                <w:b/>
                <w:sz w:val="22"/>
                <w:szCs w:val="22"/>
              </w:rPr>
              <w:t>Одиниця</w:t>
            </w:r>
            <w:proofErr w:type="spellEnd"/>
            <w:r w:rsidRPr="000C3997">
              <w:rPr>
                <w:rFonts w:ascii="PT Sans" w:hAnsi="PT Sans"/>
                <w:b/>
                <w:sz w:val="22"/>
                <w:szCs w:val="22"/>
              </w:rPr>
              <w:t xml:space="preserve"> </w:t>
            </w:r>
            <w:proofErr w:type="spellStart"/>
            <w:r w:rsidRPr="000C3997">
              <w:rPr>
                <w:rFonts w:ascii="PT Sans" w:hAnsi="PT Sans"/>
                <w:b/>
                <w:sz w:val="22"/>
                <w:szCs w:val="22"/>
              </w:rPr>
              <w:t>виміру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7CF"/>
          </w:tcPr>
          <w:p w:rsidR="00E73386" w:rsidRPr="000C3997" w:rsidRDefault="00E73386" w:rsidP="00CF54EA">
            <w:pPr>
              <w:jc w:val="center"/>
              <w:rPr>
                <w:rFonts w:ascii="PT Sans" w:hAnsi="PT Sans"/>
                <w:b/>
                <w:sz w:val="22"/>
                <w:szCs w:val="22"/>
                <w:lang w:val="uk-UA"/>
              </w:rPr>
            </w:pPr>
            <w:proofErr w:type="spellStart"/>
            <w:r w:rsidRPr="000C3997">
              <w:rPr>
                <w:rFonts w:ascii="PT Sans" w:hAnsi="PT Sans"/>
                <w:b/>
                <w:sz w:val="22"/>
                <w:szCs w:val="22"/>
              </w:rPr>
              <w:t>Вартість</w:t>
            </w:r>
            <w:proofErr w:type="spellEnd"/>
            <w:r w:rsidRPr="000C3997">
              <w:rPr>
                <w:rFonts w:ascii="PT Sans" w:hAnsi="PT Sans"/>
                <w:b/>
                <w:sz w:val="22"/>
                <w:szCs w:val="22"/>
              </w:rPr>
              <w:t xml:space="preserve"> </w:t>
            </w:r>
            <w:proofErr w:type="spellStart"/>
            <w:r w:rsidRPr="000C3997">
              <w:rPr>
                <w:rFonts w:ascii="PT Sans" w:hAnsi="PT Sans"/>
                <w:b/>
                <w:sz w:val="22"/>
                <w:szCs w:val="22"/>
              </w:rPr>
              <w:t>послуг</w:t>
            </w:r>
            <w:proofErr w:type="spellEnd"/>
            <w:r w:rsidRPr="000C3997">
              <w:rPr>
                <w:rFonts w:ascii="PT Sans" w:hAnsi="PT Sans"/>
                <w:b/>
                <w:sz w:val="22"/>
                <w:szCs w:val="22"/>
              </w:rPr>
              <w:t xml:space="preserve">, </w:t>
            </w:r>
            <w:proofErr w:type="spellStart"/>
            <w:r w:rsidRPr="000C3997">
              <w:rPr>
                <w:rFonts w:ascii="PT Sans" w:hAnsi="PT Sans"/>
                <w:b/>
                <w:sz w:val="22"/>
                <w:szCs w:val="22"/>
              </w:rPr>
              <w:t>грн</w:t>
            </w:r>
            <w:proofErr w:type="spellEnd"/>
            <w:r w:rsidRPr="000C3997">
              <w:rPr>
                <w:rFonts w:ascii="PT Sans" w:hAnsi="PT Sans"/>
                <w:b/>
                <w:sz w:val="22"/>
                <w:szCs w:val="22"/>
                <w:lang w:val="uk-UA"/>
              </w:rPr>
              <w:t>.</w:t>
            </w:r>
          </w:p>
        </w:tc>
      </w:tr>
      <w:tr w:rsidR="00E73386" w:rsidRPr="00BE0352" w:rsidTr="00E73386">
        <w:trPr>
          <w:trHeight w:val="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BE0352" w:rsidRDefault="00E73386" w:rsidP="002B3E75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  <w:r w:rsidRPr="00BE0352">
              <w:rPr>
                <w:rFonts w:ascii="PT Sans" w:hAnsi="PT Sans"/>
                <w:bCs/>
                <w:sz w:val="20"/>
                <w:lang w:val="uk-UA"/>
              </w:rPr>
              <w:t>1</w:t>
            </w:r>
            <w:r>
              <w:rPr>
                <w:rFonts w:ascii="PT Sans" w:hAnsi="PT Sans"/>
                <w:bCs/>
                <w:sz w:val="20"/>
                <w:lang w:val="uk-UA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BE0352" w:rsidRDefault="00E73386" w:rsidP="00B31081">
            <w:pPr>
              <w:jc w:val="both"/>
              <w:rPr>
                <w:rFonts w:ascii="PT Sans" w:hAnsi="PT Sans"/>
                <w:bCs/>
                <w:sz w:val="20"/>
                <w:lang w:val="uk-UA"/>
              </w:rPr>
            </w:pPr>
            <w:r w:rsidRPr="00BE0352">
              <w:rPr>
                <w:rFonts w:ascii="PT Sans" w:hAnsi="PT Sans"/>
                <w:bCs/>
                <w:sz w:val="20"/>
                <w:lang w:val="uk-UA"/>
              </w:rPr>
              <w:t xml:space="preserve">Прийняття та перевірка реєстру власників іменних цінних паперів від Емітента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BE0352" w:rsidRDefault="00E73386" w:rsidP="00E73386">
            <w:pPr>
              <w:jc w:val="center"/>
              <w:rPr>
                <w:rFonts w:ascii="PT Sans" w:hAnsi="PT Sans"/>
                <w:sz w:val="20"/>
                <w:lang w:val="uk-UA"/>
              </w:rPr>
            </w:pPr>
            <w:r w:rsidRPr="00BE0352">
              <w:rPr>
                <w:rFonts w:ascii="PT Sans" w:hAnsi="PT Sans"/>
                <w:sz w:val="20"/>
                <w:lang w:val="uk-UA"/>
              </w:rPr>
              <w:t>система реєстру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BE0352" w:rsidRDefault="00E73386" w:rsidP="00D03739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  <w:r>
              <w:rPr>
                <w:rFonts w:ascii="PT Sans" w:hAnsi="PT Sans"/>
                <w:bCs/>
                <w:sz w:val="20"/>
                <w:lang w:val="uk-UA"/>
              </w:rPr>
              <w:t>10</w:t>
            </w:r>
            <w:r w:rsidRPr="00BE0352">
              <w:rPr>
                <w:rFonts w:ascii="PT Sans" w:hAnsi="PT Sans"/>
                <w:bCs/>
                <w:sz w:val="20"/>
                <w:lang w:val="uk-UA"/>
              </w:rPr>
              <w:t>00,00</w:t>
            </w:r>
          </w:p>
        </w:tc>
      </w:tr>
      <w:tr w:rsidR="00E73386" w:rsidRPr="00BE0352" w:rsidTr="00E73386">
        <w:trPr>
          <w:trHeight w:val="1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86" w:rsidRPr="00BE0352" w:rsidRDefault="00E73386" w:rsidP="002B3E75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  <w:r w:rsidRPr="00BE0352">
              <w:rPr>
                <w:rFonts w:ascii="PT Sans" w:hAnsi="PT Sans"/>
                <w:bCs/>
                <w:sz w:val="20"/>
                <w:lang w:val="uk-UA"/>
              </w:rPr>
              <w:t>2</w:t>
            </w:r>
            <w:r>
              <w:rPr>
                <w:rFonts w:ascii="PT Sans" w:hAnsi="PT Sans"/>
                <w:bCs/>
                <w:sz w:val="20"/>
                <w:lang w:val="uk-UA"/>
              </w:rPr>
              <w:t>.</w:t>
            </w:r>
          </w:p>
          <w:p w:rsidR="00E73386" w:rsidRPr="00BE0352" w:rsidRDefault="00E73386" w:rsidP="002B3E75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86" w:rsidRDefault="00E73386" w:rsidP="00B31081">
            <w:pPr>
              <w:jc w:val="both"/>
              <w:rPr>
                <w:rFonts w:ascii="PT Sans" w:hAnsi="PT Sans"/>
                <w:bCs/>
                <w:sz w:val="20"/>
                <w:lang w:val="uk-UA"/>
              </w:rPr>
            </w:pPr>
            <w:r w:rsidRPr="00BE0352">
              <w:rPr>
                <w:rFonts w:ascii="PT Sans" w:hAnsi="PT Sans"/>
                <w:bCs/>
                <w:sz w:val="20"/>
                <w:lang w:val="uk-UA"/>
              </w:rPr>
              <w:t>Первинне відкриття та зарахування на рахунки у цінних паперах власникам, які були зареєстрованими особами у реєстрі власників іменних цінних паперів на дату припинення ведення реєстру</w:t>
            </w:r>
            <w:r w:rsidRPr="00BE0352">
              <w:rPr>
                <w:rFonts w:ascii="PT Sans" w:hAnsi="PT Sans"/>
                <w:bCs/>
                <w:sz w:val="20"/>
              </w:rPr>
              <w:t>,</w:t>
            </w:r>
            <w:r w:rsidRPr="00BE0352">
              <w:rPr>
                <w:rFonts w:ascii="PT Sans" w:hAnsi="PT Sans"/>
                <w:bCs/>
                <w:sz w:val="20"/>
                <w:lang w:val="uk-UA"/>
              </w:rPr>
              <w:t xml:space="preserve"> за розпорядженням Емітента </w:t>
            </w:r>
          </w:p>
          <w:p w:rsidR="00E73386" w:rsidRPr="00671691" w:rsidRDefault="00E73386" w:rsidP="00B31081">
            <w:pPr>
              <w:jc w:val="both"/>
              <w:rPr>
                <w:rFonts w:ascii="PT Sans" w:hAnsi="PT Sans"/>
                <w:bCs/>
                <w:sz w:val="18"/>
                <w:szCs w:val="18"/>
                <w:lang w:val="uk-UA"/>
              </w:rPr>
            </w:pPr>
            <w:r w:rsidRPr="00671691">
              <w:rPr>
                <w:rFonts w:ascii="PT Sans" w:hAnsi="PT Sans"/>
                <w:bCs/>
                <w:sz w:val="18"/>
                <w:szCs w:val="18"/>
                <w:lang w:val="uk-UA"/>
              </w:rPr>
              <w:t>(у вартість послуги включено одноразове оформлення та поштова  відправка виписки з рахунку 1 власника  простими листами)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86" w:rsidRPr="00BE0352" w:rsidRDefault="00E73386" w:rsidP="00E73386">
            <w:pPr>
              <w:jc w:val="center"/>
              <w:rPr>
                <w:rFonts w:ascii="PT Sans" w:hAnsi="PT Sans"/>
                <w:sz w:val="20"/>
                <w:lang w:val="uk-UA"/>
              </w:rPr>
            </w:pPr>
            <w:r w:rsidRPr="00BE0352">
              <w:rPr>
                <w:rFonts w:ascii="PT Sans" w:hAnsi="PT Sans"/>
                <w:sz w:val="20"/>
                <w:lang w:val="uk-UA"/>
              </w:rPr>
              <w:t>за 1 рахунок</w:t>
            </w:r>
          </w:p>
          <w:p w:rsidR="00E73386" w:rsidRPr="00BE0352" w:rsidRDefault="00E73386" w:rsidP="00E73386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  <w:p w:rsidR="00E73386" w:rsidRPr="00BE0352" w:rsidRDefault="00E73386" w:rsidP="00E73386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86" w:rsidRPr="00BE0352" w:rsidRDefault="00E73386" w:rsidP="00256A92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  <w:r>
              <w:rPr>
                <w:rFonts w:ascii="PT Sans" w:hAnsi="PT Sans"/>
                <w:bCs/>
                <w:sz w:val="20"/>
                <w:lang w:val="uk-UA"/>
              </w:rPr>
              <w:t>10</w:t>
            </w:r>
            <w:r>
              <w:rPr>
                <w:rFonts w:ascii="PT Sans" w:hAnsi="PT Sans"/>
                <w:bCs/>
                <w:sz w:val="20"/>
                <w:lang w:val="en-US"/>
              </w:rPr>
              <w:t>0</w:t>
            </w:r>
            <w:r w:rsidRPr="00BE0352">
              <w:rPr>
                <w:rFonts w:ascii="PT Sans" w:hAnsi="PT Sans"/>
                <w:bCs/>
                <w:sz w:val="20"/>
                <w:lang w:val="uk-UA"/>
              </w:rPr>
              <w:t>,00</w:t>
            </w:r>
          </w:p>
          <w:p w:rsidR="00E73386" w:rsidRPr="00BE0352" w:rsidRDefault="00E73386" w:rsidP="00256A92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</w:p>
          <w:p w:rsidR="00E73386" w:rsidRPr="00BE0352" w:rsidRDefault="00E73386" w:rsidP="001555E2">
            <w:pPr>
              <w:jc w:val="center"/>
              <w:rPr>
                <w:rFonts w:ascii="PT Sans" w:hAnsi="PT Sans"/>
                <w:bCs/>
                <w:sz w:val="18"/>
                <w:szCs w:val="18"/>
                <w:lang w:val="uk-UA"/>
              </w:rPr>
            </w:pPr>
          </w:p>
        </w:tc>
      </w:tr>
      <w:tr w:rsidR="00E73386" w:rsidRPr="00BE0352" w:rsidTr="00E73386">
        <w:trPr>
          <w:trHeight w:val="5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86" w:rsidRPr="00BE0352" w:rsidRDefault="00E73386" w:rsidP="002B3E75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  <w:r w:rsidRPr="00BE0352">
              <w:rPr>
                <w:rFonts w:ascii="PT Sans" w:hAnsi="PT Sans"/>
                <w:bCs/>
                <w:sz w:val="20"/>
                <w:lang w:val="uk-UA"/>
              </w:rPr>
              <w:t>3</w:t>
            </w:r>
            <w:r>
              <w:rPr>
                <w:rFonts w:ascii="PT Sans" w:hAnsi="PT Sans"/>
                <w:bCs/>
                <w:sz w:val="20"/>
                <w:lang w:val="uk-UA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86" w:rsidRPr="00BE0352" w:rsidRDefault="00E73386" w:rsidP="00B31081">
            <w:pPr>
              <w:jc w:val="both"/>
              <w:rPr>
                <w:rFonts w:ascii="PT Sans" w:hAnsi="PT Sans"/>
                <w:bCs/>
                <w:sz w:val="20"/>
                <w:lang w:val="uk-UA"/>
              </w:rPr>
            </w:pPr>
            <w:r w:rsidRPr="00BE0352">
              <w:rPr>
                <w:rFonts w:ascii="PT Sans" w:hAnsi="PT Sans"/>
                <w:bCs/>
                <w:sz w:val="20"/>
                <w:lang w:val="uk-UA"/>
              </w:rPr>
              <w:t>Внесення змін до анкети Емітента, як керуючого рахунків власників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86" w:rsidRPr="00BE0352" w:rsidRDefault="00E73386" w:rsidP="00E73386">
            <w:pPr>
              <w:jc w:val="center"/>
              <w:rPr>
                <w:rFonts w:ascii="PT Sans" w:hAnsi="PT Sans"/>
                <w:sz w:val="20"/>
                <w:lang w:val="uk-UA"/>
              </w:rPr>
            </w:pPr>
            <w:r w:rsidRPr="00BE0352">
              <w:rPr>
                <w:rFonts w:ascii="PT Sans" w:hAnsi="PT Sans"/>
                <w:sz w:val="20"/>
                <w:lang w:val="uk-UA"/>
              </w:rPr>
              <w:t>за операцію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86" w:rsidRPr="00BE0352" w:rsidRDefault="00E73386" w:rsidP="00256A92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  <w:r>
              <w:rPr>
                <w:rFonts w:ascii="PT Sans" w:hAnsi="PT Sans"/>
                <w:bCs/>
                <w:sz w:val="20"/>
                <w:lang w:val="uk-UA"/>
              </w:rPr>
              <w:t>3</w:t>
            </w:r>
            <w:r w:rsidRPr="00BE0352">
              <w:rPr>
                <w:rFonts w:ascii="PT Sans" w:hAnsi="PT Sans"/>
                <w:bCs/>
                <w:sz w:val="20"/>
                <w:lang w:val="uk-UA"/>
              </w:rPr>
              <w:t>50,00</w:t>
            </w:r>
          </w:p>
        </w:tc>
      </w:tr>
      <w:tr w:rsidR="00E73386" w:rsidRPr="00B31081" w:rsidTr="00E73386">
        <w:trPr>
          <w:trHeight w:val="300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386" w:rsidRPr="00BE0352" w:rsidRDefault="00E73386" w:rsidP="002B3E75">
            <w:pPr>
              <w:jc w:val="center"/>
              <w:rPr>
                <w:rFonts w:ascii="PT Sans" w:hAnsi="PT Sans"/>
                <w:sz w:val="20"/>
                <w:lang w:val="uk-UA"/>
              </w:rPr>
            </w:pPr>
            <w:r>
              <w:rPr>
                <w:rFonts w:ascii="PT Sans" w:hAnsi="PT Sans"/>
                <w:sz w:val="20"/>
                <w:lang w:val="uk-UA"/>
              </w:rPr>
              <w:t>4.</w:t>
            </w:r>
          </w:p>
          <w:p w:rsidR="00E73386" w:rsidRDefault="00E73386" w:rsidP="002B3E75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  <w:p w:rsidR="00E73386" w:rsidRDefault="00E73386" w:rsidP="002B3E75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  <w:p w:rsidR="00E73386" w:rsidRDefault="00E73386" w:rsidP="002B3E75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  <w:p w:rsidR="00E73386" w:rsidRDefault="00E73386" w:rsidP="002B3E75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  <w:p w:rsidR="00E73386" w:rsidRDefault="00E73386" w:rsidP="002B3E75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  <w:p w:rsidR="00E73386" w:rsidRDefault="00E73386" w:rsidP="002B3E75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  <w:p w:rsidR="00E73386" w:rsidRDefault="00E73386" w:rsidP="002B3E75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  <w:p w:rsidR="00E73386" w:rsidRDefault="00E73386" w:rsidP="002B3E75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  <w:p w:rsidR="00E73386" w:rsidRDefault="00E73386" w:rsidP="002B3E75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  <w:p w:rsidR="00E73386" w:rsidRDefault="00E73386" w:rsidP="002B3E75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  <w:p w:rsidR="00E73386" w:rsidRDefault="00E73386" w:rsidP="002B3E75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  <w:p w:rsidR="00E73386" w:rsidRDefault="00E73386" w:rsidP="002B3E75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  <w:p w:rsidR="00E73386" w:rsidRDefault="00E73386" w:rsidP="002B3E75">
            <w:pPr>
              <w:jc w:val="center"/>
              <w:rPr>
                <w:rFonts w:ascii="PT Sans" w:hAnsi="PT Sans"/>
                <w:sz w:val="20"/>
                <w:lang w:val="uk-UA"/>
              </w:rPr>
            </w:pPr>
            <w:r>
              <w:rPr>
                <w:rFonts w:ascii="PT Sans" w:hAnsi="PT Sans"/>
                <w:sz w:val="20"/>
                <w:lang w:val="uk-UA"/>
              </w:rPr>
              <w:t>4.1.</w:t>
            </w:r>
          </w:p>
          <w:p w:rsidR="00E73386" w:rsidRDefault="00E73386" w:rsidP="002B3E75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  <w:p w:rsidR="00E73386" w:rsidRDefault="00E73386" w:rsidP="002B3E75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  <w:p w:rsidR="00E73386" w:rsidRDefault="00E73386" w:rsidP="002B3E75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  <w:p w:rsidR="00E73386" w:rsidRPr="00BE0352" w:rsidRDefault="00E73386" w:rsidP="002B3E75">
            <w:pPr>
              <w:jc w:val="center"/>
              <w:rPr>
                <w:rFonts w:ascii="PT Sans" w:hAnsi="PT Sans"/>
                <w:sz w:val="20"/>
                <w:lang w:val="uk-UA"/>
              </w:rPr>
            </w:pPr>
            <w:r>
              <w:rPr>
                <w:rFonts w:ascii="PT Sans" w:hAnsi="PT Sans"/>
                <w:sz w:val="20"/>
                <w:lang w:val="uk-UA"/>
              </w:rPr>
              <w:t>4.2.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BE0352" w:rsidRDefault="00E73386" w:rsidP="00B31081">
            <w:pPr>
              <w:jc w:val="both"/>
              <w:rPr>
                <w:rFonts w:ascii="PT Sans" w:hAnsi="PT Sans"/>
                <w:bCs/>
                <w:sz w:val="20"/>
                <w:lang w:val="uk-UA"/>
              </w:rPr>
            </w:pPr>
            <w:r w:rsidRPr="00BE0352">
              <w:rPr>
                <w:rFonts w:ascii="PT Sans" w:hAnsi="PT Sans"/>
                <w:bCs/>
                <w:sz w:val="20"/>
                <w:lang w:val="uk-UA"/>
              </w:rPr>
              <w:t xml:space="preserve">Абонплата за обслуговування рахунків у цінних паперах власників </w:t>
            </w:r>
            <w:r>
              <w:rPr>
                <w:rFonts w:ascii="PT Sans" w:hAnsi="PT Sans"/>
                <w:bCs/>
                <w:sz w:val="20"/>
                <w:lang w:val="uk-UA"/>
              </w:rPr>
              <w:t>Емітента</w:t>
            </w:r>
            <w:r w:rsidRPr="00BE0352">
              <w:rPr>
                <w:rFonts w:ascii="PT Sans" w:hAnsi="PT Sans"/>
                <w:bCs/>
                <w:sz w:val="20"/>
                <w:lang w:val="uk-UA"/>
              </w:rPr>
              <w:t>, що включає:</w:t>
            </w:r>
          </w:p>
          <w:p w:rsidR="00E73386" w:rsidRPr="00BE0352" w:rsidRDefault="00E73386" w:rsidP="00B31081">
            <w:pPr>
              <w:numPr>
                <w:ilvl w:val="0"/>
                <w:numId w:val="1"/>
              </w:numPr>
              <w:tabs>
                <w:tab w:val="clear" w:pos="720"/>
                <w:tab w:val="left" w:pos="459"/>
              </w:tabs>
              <w:ind w:left="0" w:right="175" w:firstLine="317"/>
              <w:jc w:val="both"/>
              <w:rPr>
                <w:rFonts w:ascii="PT Sans" w:hAnsi="PT Sans"/>
                <w:bCs/>
                <w:sz w:val="18"/>
                <w:szCs w:val="18"/>
                <w:lang w:val="uk-UA"/>
              </w:rPr>
            </w:pPr>
            <w:r w:rsidRPr="00BE0352">
              <w:rPr>
                <w:rFonts w:ascii="PT Sans" w:hAnsi="PT Sans"/>
                <w:bCs/>
                <w:sz w:val="18"/>
                <w:szCs w:val="18"/>
                <w:lang w:val="uk-UA"/>
              </w:rPr>
              <w:t>виконання запитів емітента, стосовно цих власників та належних їм цінних паперів, надання звітних та інформаційних матеріалів;</w:t>
            </w:r>
          </w:p>
          <w:p w:rsidR="00E73386" w:rsidRPr="00BE0352" w:rsidRDefault="00E73386" w:rsidP="00B31081">
            <w:pPr>
              <w:numPr>
                <w:ilvl w:val="0"/>
                <w:numId w:val="1"/>
              </w:numPr>
              <w:tabs>
                <w:tab w:val="clear" w:pos="720"/>
                <w:tab w:val="num" w:pos="486"/>
              </w:tabs>
              <w:ind w:left="0" w:right="175" w:firstLine="317"/>
              <w:jc w:val="both"/>
              <w:rPr>
                <w:rFonts w:ascii="PT Sans" w:hAnsi="PT Sans"/>
                <w:sz w:val="18"/>
                <w:szCs w:val="18"/>
                <w:lang w:val="uk-UA"/>
              </w:rPr>
            </w:pPr>
            <w:r w:rsidRPr="00BE0352">
              <w:rPr>
                <w:rFonts w:ascii="PT Sans" w:hAnsi="PT Sans"/>
                <w:bCs/>
                <w:sz w:val="18"/>
                <w:szCs w:val="18"/>
                <w:lang w:val="uk-UA"/>
              </w:rPr>
              <w:t>внесення змін до анкети власника за розпорядженням емітента;</w:t>
            </w:r>
          </w:p>
          <w:p w:rsidR="00E73386" w:rsidRPr="00BE0352" w:rsidRDefault="00E73386" w:rsidP="00B31081">
            <w:pPr>
              <w:numPr>
                <w:ilvl w:val="0"/>
                <w:numId w:val="1"/>
              </w:numPr>
              <w:tabs>
                <w:tab w:val="clear" w:pos="720"/>
                <w:tab w:val="num" w:pos="486"/>
              </w:tabs>
              <w:ind w:left="0" w:right="175" w:firstLine="317"/>
              <w:jc w:val="both"/>
              <w:rPr>
                <w:rFonts w:ascii="PT Sans" w:hAnsi="PT Sans"/>
                <w:sz w:val="18"/>
                <w:szCs w:val="18"/>
                <w:lang w:val="uk-UA"/>
              </w:rPr>
            </w:pPr>
            <w:r w:rsidRPr="00BE0352">
              <w:rPr>
                <w:rFonts w:ascii="PT Sans" w:hAnsi="PT Sans"/>
                <w:bCs/>
                <w:sz w:val="18"/>
                <w:szCs w:val="18"/>
                <w:lang w:val="uk-UA"/>
              </w:rPr>
              <w:t>обслуговування операцій по рахункам депонентів внаслідок корпоративних дій емітента;</w:t>
            </w:r>
          </w:p>
          <w:p w:rsidR="00E73386" w:rsidRPr="00BE0352" w:rsidRDefault="00E73386" w:rsidP="00B31081">
            <w:pPr>
              <w:numPr>
                <w:ilvl w:val="0"/>
                <w:numId w:val="1"/>
              </w:numPr>
              <w:tabs>
                <w:tab w:val="clear" w:pos="720"/>
                <w:tab w:val="num" w:pos="486"/>
              </w:tabs>
              <w:ind w:left="0" w:right="175" w:firstLine="317"/>
              <w:jc w:val="both"/>
              <w:rPr>
                <w:rFonts w:ascii="PT Sans" w:hAnsi="PT Sans"/>
                <w:sz w:val="18"/>
                <w:szCs w:val="18"/>
                <w:lang w:val="uk-UA"/>
              </w:rPr>
            </w:pPr>
            <w:r w:rsidRPr="00BE0352">
              <w:rPr>
                <w:rFonts w:ascii="PT Sans" w:hAnsi="PT Sans"/>
                <w:bCs/>
                <w:sz w:val="18"/>
                <w:szCs w:val="18"/>
                <w:lang w:val="uk-UA"/>
              </w:rPr>
              <w:t xml:space="preserve">надання відповідей за </w:t>
            </w:r>
            <w:r>
              <w:rPr>
                <w:rFonts w:ascii="PT Sans" w:hAnsi="PT Sans"/>
                <w:bCs/>
                <w:sz w:val="18"/>
                <w:szCs w:val="18"/>
                <w:lang w:val="uk-UA"/>
              </w:rPr>
              <w:t>запитами</w:t>
            </w:r>
            <w:r w:rsidRPr="00BE0352">
              <w:rPr>
                <w:rFonts w:ascii="PT Sans" w:hAnsi="PT Sans"/>
                <w:bCs/>
                <w:sz w:val="18"/>
                <w:szCs w:val="18"/>
                <w:lang w:val="uk-UA"/>
              </w:rPr>
              <w:t xml:space="preserve"> нотаріусів для оформлення свідоцтва про спадщину щодо цінних паперів власника;</w:t>
            </w:r>
          </w:p>
          <w:p w:rsidR="00E73386" w:rsidRPr="00BE0352" w:rsidRDefault="00E73386" w:rsidP="00B31081">
            <w:pPr>
              <w:numPr>
                <w:ilvl w:val="0"/>
                <w:numId w:val="1"/>
              </w:numPr>
              <w:tabs>
                <w:tab w:val="clear" w:pos="720"/>
                <w:tab w:val="num" w:pos="486"/>
              </w:tabs>
              <w:ind w:left="0" w:right="175" w:firstLine="317"/>
              <w:jc w:val="both"/>
              <w:rPr>
                <w:rFonts w:ascii="PT Sans" w:hAnsi="PT Sans"/>
                <w:sz w:val="18"/>
                <w:szCs w:val="18"/>
                <w:lang w:val="uk-UA"/>
              </w:rPr>
            </w:pPr>
            <w:r w:rsidRPr="00BE0352">
              <w:rPr>
                <w:rFonts w:ascii="PT Sans" w:hAnsi="PT Sans"/>
                <w:bCs/>
                <w:sz w:val="18"/>
                <w:szCs w:val="18"/>
                <w:lang w:val="uk-UA"/>
              </w:rPr>
              <w:t>безумовні операції переказу внаслідок спадкування цінних паперів;</w:t>
            </w:r>
          </w:p>
          <w:p w:rsidR="00E73386" w:rsidRPr="00BE0352" w:rsidRDefault="00E73386" w:rsidP="00B31081">
            <w:pPr>
              <w:tabs>
                <w:tab w:val="left" w:pos="486"/>
              </w:tabs>
              <w:ind w:right="175" w:firstLine="317"/>
              <w:jc w:val="both"/>
              <w:rPr>
                <w:rFonts w:ascii="PT Sans" w:hAnsi="PT Sans"/>
                <w:sz w:val="20"/>
                <w:lang w:val="uk-UA"/>
              </w:rPr>
            </w:pPr>
            <w:r w:rsidRPr="00BE0352">
              <w:rPr>
                <w:rFonts w:ascii="PT Sans" w:hAnsi="PT Sans"/>
                <w:bCs/>
                <w:sz w:val="18"/>
                <w:szCs w:val="18"/>
                <w:lang w:val="uk-UA"/>
              </w:rPr>
              <w:t xml:space="preserve">-  отримання за розпорядження Емітента від Центрального депозитарію для Емітента облікових реєстрів </w:t>
            </w:r>
            <w:r w:rsidRPr="00E046DE">
              <w:rPr>
                <w:rFonts w:ascii="PT Sans" w:hAnsi="PT Sans"/>
                <w:sz w:val="18"/>
                <w:szCs w:val="18"/>
                <w:lang w:val="uk-UA"/>
              </w:rPr>
              <w:t>власників іменних цінних паперів, інформаційних довідок через систему «</w:t>
            </w:r>
            <w:r w:rsidRPr="00BE0352">
              <w:rPr>
                <w:rFonts w:ascii="PT Sans" w:hAnsi="PT Sans"/>
                <w:bCs/>
                <w:sz w:val="18"/>
                <w:szCs w:val="18"/>
                <w:lang w:val="uk-UA"/>
              </w:rPr>
              <w:t>кабінету клієнта депозитарію»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86" w:rsidRDefault="00E73386" w:rsidP="00E73386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  <w:p w:rsidR="00E73386" w:rsidRDefault="00E73386" w:rsidP="00E73386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  <w:p w:rsidR="00E73386" w:rsidRDefault="00E73386" w:rsidP="00E73386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  <w:p w:rsidR="00E73386" w:rsidRDefault="00E73386" w:rsidP="00E73386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  <w:p w:rsidR="00E73386" w:rsidRDefault="00E73386" w:rsidP="00E73386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  <w:p w:rsidR="00E73386" w:rsidRDefault="00E73386" w:rsidP="00E73386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  <w:p w:rsidR="00E73386" w:rsidRDefault="00E73386" w:rsidP="00E73386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  <w:p w:rsidR="00E73386" w:rsidRDefault="00E73386" w:rsidP="00E73386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  <w:p w:rsidR="00E73386" w:rsidRDefault="00E73386" w:rsidP="00E73386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  <w:p w:rsidR="00E73386" w:rsidRDefault="00E73386" w:rsidP="00E73386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  <w:p w:rsidR="00E73386" w:rsidRDefault="00E73386" w:rsidP="00E73386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  <w:p w:rsidR="00E73386" w:rsidRPr="00BE0352" w:rsidRDefault="00E73386" w:rsidP="00E73386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Default="00E73386" w:rsidP="00CF54EA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</w:p>
          <w:p w:rsidR="00E73386" w:rsidRDefault="00E73386" w:rsidP="00CF54EA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</w:p>
          <w:p w:rsidR="00E73386" w:rsidRDefault="00E73386" w:rsidP="00CF54EA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</w:p>
          <w:p w:rsidR="00E73386" w:rsidRDefault="00E73386" w:rsidP="00CF54EA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</w:p>
          <w:p w:rsidR="00E73386" w:rsidRDefault="00E73386" w:rsidP="00CF54EA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</w:p>
          <w:p w:rsidR="00E73386" w:rsidRDefault="00E73386" w:rsidP="00CF54EA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</w:p>
          <w:p w:rsidR="00E73386" w:rsidRDefault="00E73386" w:rsidP="00CF54EA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</w:p>
          <w:p w:rsidR="00E73386" w:rsidRDefault="00E73386" w:rsidP="00CF54EA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</w:p>
          <w:p w:rsidR="00E73386" w:rsidRDefault="00E73386" w:rsidP="00CF54EA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</w:p>
          <w:p w:rsidR="00E73386" w:rsidRDefault="00E73386" w:rsidP="00CF54EA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</w:p>
          <w:p w:rsidR="00E73386" w:rsidRPr="00BE0352" w:rsidRDefault="00E73386" w:rsidP="00CF54EA">
            <w:pPr>
              <w:jc w:val="center"/>
              <w:rPr>
                <w:rFonts w:ascii="PT Sans" w:hAnsi="PT Sans"/>
                <w:sz w:val="16"/>
                <w:lang w:val="uk-UA"/>
              </w:rPr>
            </w:pPr>
          </w:p>
        </w:tc>
      </w:tr>
      <w:tr w:rsidR="00E73386" w:rsidRPr="00BE0352" w:rsidTr="00E73386">
        <w:trPr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386" w:rsidRDefault="00E73386" w:rsidP="002B3E75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Default="00E73386" w:rsidP="00B31081">
            <w:pPr>
              <w:jc w:val="both"/>
              <w:rPr>
                <w:rFonts w:ascii="PT Sans" w:hAnsi="PT Sans"/>
                <w:bCs/>
                <w:sz w:val="19"/>
                <w:szCs w:val="19"/>
                <w:lang w:val="uk-UA"/>
              </w:rPr>
            </w:pPr>
            <w:r>
              <w:rPr>
                <w:rFonts w:ascii="PT Sans" w:hAnsi="PT Sans"/>
                <w:b/>
                <w:bCs/>
                <w:lang w:val="uk-UA"/>
              </w:rPr>
              <w:t xml:space="preserve">- </w:t>
            </w:r>
            <w:r w:rsidRPr="00DF760C">
              <w:rPr>
                <w:rFonts w:ascii="PT Sans" w:hAnsi="PT Sans"/>
                <w:bCs/>
                <w:sz w:val="19"/>
                <w:szCs w:val="19"/>
                <w:lang w:val="uk-UA"/>
              </w:rPr>
              <w:t>кількіст</w:t>
            </w:r>
            <w:r>
              <w:rPr>
                <w:rFonts w:ascii="PT Sans" w:hAnsi="PT Sans"/>
                <w:bCs/>
                <w:sz w:val="19"/>
                <w:szCs w:val="19"/>
                <w:lang w:val="uk-UA"/>
              </w:rPr>
              <w:t>ь</w:t>
            </w:r>
            <w:r w:rsidRPr="00DF760C">
              <w:rPr>
                <w:rFonts w:ascii="PT Sans" w:hAnsi="PT Sans"/>
                <w:bCs/>
                <w:sz w:val="19"/>
                <w:szCs w:val="19"/>
                <w:lang w:val="uk-UA"/>
              </w:rPr>
              <w:t xml:space="preserve"> рахунків власників </w:t>
            </w:r>
            <w:r>
              <w:rPr>
                <w:rFonts w:ascii="PT Sans" w:hAnsi="PT Sans"/>
                <w:bCs/>
                <w:sz w:val="19"/>
                <w:szCs w:val="19"/>
                <w:lang w:val="uk-UA"/>
              </w:rPr>
              <w:t>до</w:t>
            </w:r>
            <w:r w:rsidRPr="00DF760C">
              <w:rPr>
                <w:rFonts w:ascii="PT Sans" w:hAnsi="PT Sans"/>
                <w:bCs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PT Sans" w:hAnsi="PT Sans"/>
                <w:bCs/>
                <w:sz w:val="19"/>
                <w:szCs w:val="19"/>
                <w:lang w:val="uk-UA"/>
              </w:rPr>
              <w:t>100</w:t>
            </w:r>
            <w:r w:rsidRPr="00DF760C">
              <w:rPr>
                <w:rFonts w:ascii="PT Sans" w:hAnsi="PT Sans"/>
                <w:bCs/>
                <w:sz w:val="19"/>
                <w:szCs w:val="19"/>
                <w:lang w:val="uk-UA"/>
              </w:rPr>
              <w:t xml:space="preserve"> осіб </w:t>
            </w:r>
          </w:p>
          <w:p w:rsidR="00E73386" w:rsidRPr="00DF760C" w:rsidRDefault="00E73386" w:rsidP="00B31081">
            <w:pPr>
              <w:jc w:val="both"/>
              <w:rPr>
                <w:rFonts w:ascii="PT Sans" w:hAnsi="PT Sans"/>
                <w:bCs/>
                <w:sz w:val="19"/>
                <w:szCs w:val="19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86" w:rsidRPr="00BE0352" w:rsidRDefault="00E73386" w:rsidP="00E73386">
            <w:pPr>
              <w:jc w:val="center"/>
              <w:rPr>
                <w:rFonts w:ascii="PT Sans" w:hAnsi="PT Sans"/>
                <w:sz w:val="20"/>
                <w:lang w:val="uk-UA"/>
              </w:rPr>
            </w:pPr>
            <w:r w:rsidRPr="00BE0352">
              <w:rPr>
                <w:rFonts w:ascii="PT Sans" w:hAnsi="PT Sans"/>
                <w:sz w:val="20"/>
                <w:lang w:val="uk-UA"/>
              </w:rPr>
              <w:t>за 1 рахунок</w:t>
            </w:r>
            <w:r>
              <w:rPr>
                <w:rFonts w:ascii="PT Sans" w:hAnsi="PT Sans"/>
                <w:sz w:val="20"/>
                <w:lang w:val="uk-UA"/>
              </w:rPr>
              <w:t xml:space="preserve"> </w:t>
            </w:r>
            <w:r w:rsidRPr="00A966F5">
              <w:rPr>
                <w:rFonts w:ascii="PT Sans" w:hAnsi="PT Sans"/>
                <w:sz w:val="16"/>
                <w:szCs w:val="16"/>
                <w:lang w:val="uk-UA"/>
              </w:rPr>
              <w:t>власника в ЦП/місяць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DB04D2" w:rsidRDefault="00E73386" w:rsidP="000C3997">
            <w:pPr>
              <w:ind w:left="-108" w:right="-108" w:firstLine="108"/>
              <w:jc w:val="center"/>
              <w:rPr>
                <w:rFonts w:ascii="PT Sans" w:hAnsi="PT Sans"/>
                <w:sz w:val="20"/>
                <w:szCs w:val="20"/>
                <w:lang w:val="uk-UA"/>
              </w:rPr>
            </w:pPr>
            <w:r w:rsidRPr="00DB04D2">
              <w:rPr>
                <w:rFonts w:ascii="PT Sans" w:hAnsi="PT Sans"/>
                <w:sz w:val="20"/>
                <w:szCs w:val="20"/>
                <w:lang w:val="en-US"/>
              </w:rPr>
              <w:t>min</w:t>
            </w:r>
            <w:r w:rsidRPr="000533DB">
              <w:rPr>
                <w:rFonts w:ascii="PT Sans" w:hAnsi="PT Sans"/>
                <w:sz w:val="20"/>
                <w:szCs w:val="20"/>
              </w:rPr>
              <w:t xml:space="preserve"> </w:t>
            </w:r>
            <w:r w:rsidRPr="00DB04D2">
              <w:rPr>
                <w:rFonts w:ascii="PT Sans" w:hAnsi="PT Sans"/>
                <w:sz w:val="20"/>
                <w:szCs w:val="20"/>
              </w:rPr>
              <w:t>6</w:t>
            </w:r>
            <w:r w:rsidRPr="00DB04D2">
              <w:rPr>
                <w:rFonts w:ascii="PT Sans" w:hAnsi="PT Sans"/>
                <w:sz w:val="20"/>
                <w:szCs w:val="20"/>
                <w:lang w:val="uk-UA"/>
              </w:rPr>
              <w:t>00,00</w:t>
            </w:r>
          </w:p>
          <w:p w:rsidR="00E73386" w:rsidRDefault="00E73386" w:rsidP="000C3997">
            <w:pPr>
              <w:ind w:left="-108" w:right="-108" w:firstLine="108"/>
              <w:jc w:val="center"/>
              <w:rPr>
                <w:rFonts w:ascii="PT Sans" w:hAnsi="PT Sans"/>
                <w:sz w:val="16"/>
                <w:szCs w:val="16"/>
                <w:lang w:val="uk-UA"/>
              </w:rPr>
            </w:pPr>
            <w:r w:rsidRPr="00991188">
              <w:rPr>
                <w:rFonts w:ascii="PT Sans" w:hAnsi="PT Sans"/>
                <w:sz w:val="16"/>
                <w:szCs w:val="16"/>
                <w:lang w:val="uk-UA"/>
              </w:rPr>
              <w:t>за всі рахунки</w:t>
            </w:r>
          </w:p>
          <w:p w:rsidR="00E73386" w:rsidRDefault="00E73386" w:rsidP="000C3997">
            <w:pPr>
              <w:ind w:left="-108" w:right="-108" w:firstLine="108"/>
              <w:jc w:val="center"/>
              <w:rPr>
                <w:rFonts w:ascii="PT Sans" w:hAnsi="PT Sans"/>
                <w:bCs/>
                <w:sz w:val="20"/>
                <w:lang w:val="uk-UA"/>
              </w:rPr>
            </w:pPr>
            <w:r w:rsidRPr="00991188">
              <w:rPr>
                <w:rFonts w:ascii="PT Sans" w:hAnsi="PT Sans"/>
                <w:sz w:val="16"/>
                <w:szCs w:val="16"/>
                <w:lang w:val="uk-UA"/>
              </w:rPr>
              <w:t>власників ЦП</w:t>
            </w:r>
          </w:p>
        </w:tc>
      </w:tr>
      <w:tr w:rsidR="00E73386" w:rsidRPr="00BE0352" w:rsidTr="00E73386">
        <w:trPr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386" w:rsidRDefault="00E73386" w:rsidP="002B3E75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Default="00E73386" w:rsidP="00B31081">
            <w:pPr>
              <w:jc w:val="both"/>
              <w:rPr>
                <w:rFonts w:ascii="PT Sans" w:hAnsi="PT Sans"/>
                <w:bCs/>
                <w:sz w:val="19"/>
                <w:szCs w:val="19"/>
                <w:lang w:val="uk-UA"/>
              </w:rPr>
            </w:pPr>
            <w:r>
              <w:rPr>
                <w:rFonts w:ascii="PT Sans" w:hAnsi="PT Sans"/>
                <w:b/>
                <w:bCs/>
                <w:lang w:val="uk-UA"/>
              </w:rPr>
              <w:t xml:space="preserve">- </w:t>
            </w:r>
            <w:r w:rsidRPr="00DF760C">
              <w:rPr>
                <w:rFonts w:ascii="PT Sans" w:hAnsi="PT Sans"/>
                <w:bCs/>
                <w:sz w:val="19"/>
                <w:szCs w:val="19"/>
                <w:lang w:val="uk-UA"/>
              </w:rPr>
              <w:t>кількіст</w:t>
            </w:r>
            <w:r>
              <w:rPr>
                <w:rFonts w:ascii="PT Sans" w:hAnsi="PT Sans"/>
                <w:bCs/>
                <w:sz w:val="19"/>
                <w:szCs w:val="19"/>
                <w:lang w:val="uk-UA"/>
              </w:rPr>
              <w:t>ь</w:t>
            </w:r>
            <w:r w:rsidRPr="00DF760C">
              <w:rPr>
                <w:rFonts w:ascii="PT Sans" w:hAnsi="PT Sans"/>
                <w:bCs/>
                <w:sz w:val="19"/>
                <w:szCs w:val="19"/>
                <w:lang w:val="uk-UA"/>
              </w:rPr>
              <w:t xml:space="preserve"> рахунків власників</w:t>
            </w:r>
            <w:r>
              <w:rPr>
                <w:rFonts w:ascii="PT Sans" w:hAnsi="PT Sans"/>
                <w:bCs/>
                <w:sz w:val="19"/>
                <w:szCs w:val="19"/>
                <w:lang w:val="uk-UA"/>
              </w:rPr>
              <w:t xml:space="preserve"> від 100</w:t>
            </w:r>
            <w:r w:rsidRPr="00DF760C">
              <w:rPr>
                <w:rFonts w:ascii="PT Sans" w:hAnsi="PT Sans"/>
                <w:bCs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PT Sans" w:hAnsi="PT Sans"/>
                <w:bCs/>
                <w:sz w:val="19"/>
                <w:szCs w:val="19"/>
                <w:lang w:val="uk-UA"/>
              </w:rPr>
              <w:t>до</w:t>
            </w:r>
            <w:r w:rsidRPr="00DF760C">
              <w:rPr>
                <w:rFonts w:ascii="PT Sans" w:hAnsi="PT Sans"/>
                <w:bCs/>
                <w:sz w:val="19"/>
                <w:szCs w:val="19"/>
                <w:lang w:val="uk-UA"/>
              </w:rPr>
              <w:t xml:space="preserve"> </w:t>
            </w:r>
            <w:r w:rsidRPr="00A966F5">
              <w:rPr>
                <w:rFonts w:ascii="PT Sans" w:hAnsi="PT Sans"/>
                <w:bCs/>
                <w:sz w:val="19"/>
                <w:szCs w:val="19"/>
                <w:lang w:val="uk-UA"/>
              </w:rPr>
              <w:t>25 000</w:t>
            </w:r>
            <w:r w:rsidRPr="00DF760C">
              <w:rPr>
                <w:rFonts w:ascii="PT Sans" w:hAnsi="PT Sans"/>
                <w:bCs/>
                <w:sz w:val="19"/>
                <w:szCs w:val="19"/>
                <w:lang w:val="uk-UA"/>
              </w:rPr>
              <w:t xml:space="preserve"> осіб </w:t>
            </w:r>
          </w:p>
          <w:p w:rsidR="00E73386" w:rsidRDefault="00E73386" w:rsidP="00B31081">
            <w:pPr>
              <w:jc w:val="both"/>
              <w:rPr>
                <w:rFonts w:ascii="PT Sans" w:hAnsi="PT Sans"/>
                <w:b/>
                <w:bCs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86" w:rsidRPr="00BE0352" w:rsidRDefault="00E73386" w:rsidP="00E73386">
            <w:pPr>
              <w:jc w:val="center"/>
              <w:rPr>
                <w:rFonts w:ascii="PT Sans" w:hAnsi="PT Sans"/>
                <w:sz w:val="20"/>
                <w:lang w:val="uk-UA"/>
              </w:rPr>
            </w:pPr>
            <w:r w:rsidRPr="00BE0352">
              <w:rPr>
                <w:rFonts w:ascii="PT Sans" w:hAnsi="PT Sans"/>
                <w:sz w:val="20"/>
                <w:lang w:val="uk-UA"/>
              </w:rPr>
              <w:t>за 1 рахунок</w:t>
            </w:r>
            <w:r>
              <w:rPr>
                <w:rFonts w:ascii="PT Sans" w:hAnsi="PT Sans"/>
                <w:sz w:val="20"/>
                <w:lang w:val="uk-UA"/>
              </w:rPr>
              <w:t xml:space="preserve"> </w:t>
            </w:r>
            <w:r w:rsidRPr="00A966F5">
              <w:rPr>
                <w:rFonts w:ascii="PT Sans" w:hAnsi="PT Sans"/>
                <w:sz w:val="16"/>
                <w:szCs w:val="16"/>
                <w:lang w:val="uk-UA"/>
              </w:rPr>
              <w:t>власника в ЦП/місяць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Default="00E73386" w:rsidP="00E046DE">
            <w:pPr>
              <w:ind w:left="-108" w:right="-108" w:firstLine="108"/>
              <w:jc w:val="center"/>
              <w:rPr>
                <w:rFonts w:ascii="PT Sans" w:hAnsi="PT Sans"/>
                <w:bCs/>
                <w:sz w:val="20"/>
                <w:szCs w:val="20"/>
              </w:rPr>
            </w:pPr>
            <w:proofErr w:type="spellStart"/>
            <w:r w:rsidRPr="00DB04D2">
              <w:rPr>
                <w:rFonts w:ascii="PT Sans" w:hAnsi="PT Sans"/>
                <w:bCs/>
                <w:sz w:val="20"/>
                <w:szCs w:val="20"/>
                <w:lang w:val="uk-UA"/>
              </w:rPr>
              <w:t>min</w:t>
            </w:r>
            <w:proofErr w:type="spellEnd"/>
            <w:r w:rsidRPr="00DB04D2">
              <w:rPr>
                <w:rFonts w:ascii="PT Sans" w:hAnsi="PT Sans"/>
                <w:bCs/>
                <w:sz w:val="20"/>
                <w:szCs w:val="20"/>
                <w:lang w:val="uk-UA"/>
              </w:rPr>
              <w:t xml:space="preserve"> </w:t>
            </w:r>
            <w:r w:rsidRPr="00DB04D2">
              <w:rPr>
                <w:rFonts w:ascii="PT Sans" w:hAnsi="PT Sans"/>
                <w:bCs/>
                <w:sz w:val="20"/>
                <w:szCs w:val="20"/>
              </w:rPr>
              <w:t>1000</w:t>
            </w:r>
            <w:r w:rsidRPr="00DB04D2">
              <w:rPr>
                <w:rFonts w:ascii="PT Sans" w:hAnsi="PT Sans"/>
                <w:bCs/>
                <w:sz w:val="20"/>
                <w:szCs w:val="20"/>
                <w:lang w:val="uk-UA"/>
              </w:rPr>
              <w:t>,</w:t>
            </w:r>
            <w:r w:rsidRPr="00DB04D2">
              <w:rPr>
                <w:rFonts w:ascii="PT Sans" w:hAnsi="PT Sans"/>
                <w:bCs/>
                <w:sz w:val="20"/>
                <w:szCs w:val="20"/>
              </w:rPr>
              <w:t xml:space="preserve">00 </w:t>
            </w:r>
          </w:p>
          <w:p w:rsidR="00E73386" w:rsidRPr="00DB04D2" w:rsidRDefault="00E73386" w:rsidP="00E046DE">
            <w:pPr>
              <w:ind w:left="-108" w:right="-108" w:firstLine="108"/>
              <w:jc w:val="center"/>
              <w:rPr>
                <w:rFonts w:ascii="PT Sans" w:hAnsi="PT Sans"/>
                <w:sz w:val="20"/>
                <w:szCs w:val="20"/>
                <w:lang w:val="uk-UA"/>
              </w:rPr>
            </w:pPr>
            <w:r w:rsidRPr="00DB04D2">
              <w:rPr>
                <w:rFonts w:ascii="PT Sans" w:hAnsi="PT Sans"/>
                <w:bCs/>
                <w:sz w:val="20"/>
                <w:szCs w:val="20"/>
                <w:lang w:val="en-US"/>
              </w:rPr>
              <w:t>max</w:t>
            </w:r>
            <w:r w:rsidRPr="00DB04D2">
              <w:rPr>
                <w:rFonts w:ascii="PT Sans" w:hAnsi="PT Sans"/>
                <w:bCs/>
                <w:sz w:val="20"/>
                <w:szCs w:val="20"/>
              </w:rPr>
              <w:t xml:space="preserve"> </w:t>
            </w:r>
            <w:r w:rsidRPr="00DB04D2">
              <w:rPr>
                <w:rFonts w:ascii="PT Sans" w:hAnsi="PT Sans"/>
                <w:bCs/>
                <w:sz w:val="20"/>
                <w:szCs w:val="20"/>
                <w:lang w:val="uk-UA"/>
              </w:rPr>
              <w:t>10</w:t>
            </w:r>
            <w:r>
              <w:rPr>
                <w:rFonts w:ascii="PT Sans" w:hAnsi="PT Sans"/>
                <w:bCs/>
                <w:sz w:val="20"/>
                <w:szCs w:val="20"/>
                <w:lang w:val="uk-UA"/>
              </w:rPr>
              <w:t xml:space="preserve"> </w:t>
            </w:r>
            <w:r w:rsidRPr="00DB04D2">
              <w:rPr>
                <w:rFonts w:ascii="PT Sans" w:hAnsi="PT Sans"/>
                <w:bCs/>
                <w:sz w:val="20"/>
                <w:szCs w:val="20"/>
                <w:lang w:val="uk-UA"/>
              </w:rPr>
              <w:t>000,00</w:t>
            </w:r>
          </w:p>
          <w:p w:rsidR="00E73386" w:rsidRDefault="00E73386" w:rsidP="00DB04D2">
            <w:pPr>
              <w:ind w:left="-108" w:right="-108" w:firstLine="108"/>
              <w:jc w:val="center"/>
              <w:rPr>
                <w:rFonts w:ascii="PT Sans" w:hAnsi="PT Sans"/>
                <w:sz w:val="16"/>
                <w:szCs w:val="16"/>
                <w:lang w:val="uk-UA"/>
              </w:rPr>
            </w:pPr>
            <w:r w:rsidRPr="00DB04D2">
              <w:rPr>
                <w:rFonts w:ascii="PT Sans" w:hAnsi="PT Sans"/>
                <w:sz w:val="16"/>
                <w:szCs w:val="16"/>
                <w:lang w:val="uk-UA"/>
              </w:rPr>
              <w:t>за всі рахунки</w:t>
            </w:r>
          </w:p>
          <w:p w:rsidR="00E73386" w:rsidRPr="00DB04D2" w:rsidRDefault="00E73386" w:rsidP="00DB04D2">
            <w:pPr>
              <w:ind w:left="-108" w:right="-108" w:firstLine="108"/>
              <w:jc w:val="center"/>
              <w:rPr>
                <w:rFonts w:ascii="PT Sans" w:hAnsi="PT Sans"/>
                <w:sz w:val="16"/>
                <w:szCs w:val="16"/>
                <w:lang w:val="uk-UA"/>
              </w:rPr>
            </w:pPr>
            <w:r w:rsidRPr="00DB04D2">
              <w:rPr>
                <w:rFonts w:ascii="PT Sans" w:hAnsi="PT Sans"/>
                <w:sz w:val="16"/>
                <w:szCs w:val="16"/>
                <w:lang w:val="uk-UA"/>
              </w:rPr>
              <w:t>власників</w:t>
            </w:r>
            <w:r w:rsidRPr="00991188">
              <w:rPr>
                <w:rFonts w:ascii="PT Sans" w:hAnsi="PT Sans"/>
                <w:sz w:val="16"/>
                <w:szCs w:val="16"/>
                <w:lang w:val="uk-UA"/>
              </w:rPr>
              <w:t xml:space="preserve"> ЦП</w:t>
            </w:r>
          </w:p>
        </w:tc>
      </w:tr>
      <w:tr w:rsidR="00E73386" w:rsidRPr="00BE0352" w:rsidTr="00E7338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Default="00E73386" w:rsidP="002B3E75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0C3997" w:rsidRDefault="00E73386" w:rsidP="00B31081">
            <w:pPr>
              <w:jc w:val="both"/>
              <w:rPr>
                <w:rFonts w:ascii="PT Sans" w:hAnsi="PT Sans"/>
                <w:bCs/>
                <w:sz w:val="19"/>
                <w:szCs w:val="19"/>
                <w:lang w:val="uk-UA"/>
              </w:rPr>
            </w:pPr>
            <w:r w:rsidRPr="000C3997">
              <w:rPr>
                <w:rFonts w:ascii="PT Sans" w:hAnsi="PT Sans"/>
                <w:b/>
                <w:bCs/>
                <w:lang w:val="uk-UA"/>
              </w:rPr>
              <w:t xml:space="preserve">- </w:t>
            </w:r>
            <w:r w:rsidRPr="000C3997">
              <w:rPr>
                <w:rFonts w:ascii="PT Sans" w:hAnsi="PT Sans"/>
                <w:bCs/>
                <w:sz w:val="19"/>
                <w:szCs w:val="19"/>
                <w:lang w:val="uk-UA"/>
              </w:rPr>
              <w:t xml:space="preserve">кількість  рахунків власників  понад  25 000 осіб </w:t>
            </w:r>
          </w:p>
          <w:p w:rsidR="00E73386" w:rsidRPr="000C3997" w:rsidRDefault="00E73386" w:rsidP="00B31081">
            <w:pPr>
              <w:jc w:val="both"/>
              <w:rPr>
                <w:rFonts w:ascii="PT Sans" w:hAnsi="PT Sans"/>
                <w:bCs/>
                <w:sz w:val="19"/>
                <w:szCs w:val="19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86" w:rsidRPr="000C3997" w:rsidRDefault="00E73386" w:rsidP="00E73386">
            <w:pPr>
              <w:jc w:val="center"/>
              <w:rPr>
                <w:rFonts w:ascii="PT Sans" w:hAnsi="PT Sans"/>
                <w:sz w:val="20"/>
                <w:lang w:val="uk-UA"/>
              </w:rPr>
            </w:pPr>
            <w:r w:rsidRPr="000C3997">
              <w:rPr>
                <w:rFonts w:ascii="PT Sans" w:hAnsi="PT Sans"/>
                <w:sz w:val="20"/>
                <w:lang w:val="uk-UA"/>
              </w:rPr>
              <w:t xml:space="preserve">за 1 рахунок </w:t>
            </w:r>
            <w:r w:rsidRPr="000C3997">
              <w:rPr>
                <w:rFonts w:ascii="PT Sans" w:hAnsi="PT Sans"/>
                <w:sz w:val="16"/>
                <w:szCs w:val="16"/>
                <w:lang w:val="uk-UA"/>
              </w:rPr>
              <w:t>власника в ЦП/місяць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0C3997" w:rsidRDefault="00E73386" w:rsidP="00991188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</w:p>
          <w:p w:rsidR="00E73386" w:rsidRPr="000C3997" w:rsidRDefault="00E73386" w:rsidP="00991188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  <w:r w:rsidRPr="000C3997">
              <w:rPr>
                <w:rFonts w:ascii="PT Sans" w:hAnsi="PT Sans"/>
                <w:bCs/>
                <w:sz w:val="20"/>
                <w:lang w:val="uk-UA"/>
              </w:rPr>
              <w:t>1,00</w:t>
            </w:r>
          </w:p>
          <w:p w:rsidR="00E73386" w:rsidRPr="000C3997" w:rsidRDefault="00E73386" w:rsidP="00CF54EA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</w:p>
        </w:tc>
      </w:tr>
      <w:tr w:rsidR="00E73386" w:rsidRPr="00BE0352" w:rsidTr="00E73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BE0352" w:rsidRDefault="00E73386" w:rsidP="002B3E75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  <w:r>
              <w:rPr>
                <w:rFonts w:ascii="PT Sans" w:hAnsi="PT Sans"/>
                <w:bCs/>
                <w:sz w:val="20"/>
                <w:lang w:val="uk-UA"/>
              </w:rPr>
              <w:t>5.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E73386" w:rsidRDefault="00E73386" w:rsidP="00B31081">
            <w:pPr>
              <w:jc w:val="both"/>
              <w:rPr>
                <w:rFonts w:ascii="PT Sans" w:hAnsi="PT Sans"/>
                <w:bCs/>
                <w:sz w:val="20"/>
                <w:lang w:val="uk-UA"/>
              </w:rPr>
            </w:pPr>
            <w:r w:rsidRPr="00E73386">
              <w:rPr>
                <w:rFonts w:ascii="PT Sans" w:hAnsi="PT Sans"/>
                <w:bCs/>
                <w:sz w:val="20"/>
                <w:lang w:val="uk-UA"/>
              </w:rPr>
              <w:t>Облікові операції внаслідок здійснення безумовної операції (спадщина)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E73386" w:rsidRDefault="00E73386" w:rsidP="00E73386">
            <w:pPr>
              <w:ind w:right="-109"/>
              <w:jc w:val="center"/>
              <w:rPr>
                <w:rFonts w:ascii="PT Sans" w:hAnsi="PT Sans"/>
                <w:sz w:val="20"/>
                <w:lang w:val="uk-UA"/>
              </w:rPr>
            </w:pPr>
            <w:r w:rsidRPr="00E73386">
              <w:rPr>
                <w:rFonts w:ascii="PT Sans" w:hAnsi="PT Sans"/>
                <w:sz w:val="20"/>
                <w:lang w:val="uk-UA"/>
              </w:rPr>
              <w:t>За операцію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E73386" w:rsidRDefault="00E73386" w:rsidP="00B10383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  <w:r w:rsidRPr="00E73386">
              <w:rPr>
                <w:rFonts w:ascii="PT Sans" w:hAnsi="PT Sans"/>
                <w:bCs/>
                <w:sz w:val="20"/>
                <w:lang w:val="uk-UA"/>
              </w:rPr>
              <w:t>300,00</w:t>
            </w:r>
          </w:p>
        </w:tc>
      </w:tr>
      <w:tr w:rsidR="00E73386" w:rsidRPr="00BE0352" w:rsidTr="00E73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Default="00E73386" w:rsidP="002B3E75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  <w:r>
              <w:rPr>
                <w:rFonts w:ascii="PT Sans" w:hAnsi="PT Sans"/>
                <w:bCs/>
                <w:sz w:val="20"/>
                <w:lang w:val="uk-UA"/>
              </w:rPr>
              <w:t>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E73386" w:rsidRDefault="00E73386" w:rsidP="00F84658">
            <w:pPr>
              <w:jc w:val="both"/>
              <w:rPr>
                <w:rFonts w:ascii="PT Sans" w:hAnsi="PT Sans"/>
                <w:bCs/>
                <w:sz w:val="20"/>
                <w:lang w:val="uk-UA"/>
              </w:rPr>
            </w:pPr>
            <w:r w:rsidRPr="00E73386">
              <w:rPr>
                <w:rFonts w:ascii="PT Sans" w:hAnsi="PT Sans"/>
                <w:bCs/>
                <w:sz w:val="20"/>
                <w:lang w:val="uk-UA"/>
              </w:rPr>
              <w:t>Переказ дивідендів (доходів) на банківський рахунок власника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E73386" w:rsidRDefault="00E73386" w:rsidP="00E73386">
            <w:pPr>
              <w:ind w:right="-109"/>
              <w:jc w:val="center"/>
              <w:rPr>
                <w:rFonts w:ascii="PT Sans" w:hAnsi="PT Sans"/>
                <w:sz w:val="20"/>
                <w:lang w:val="uk-UA"/>
              </w:rPr>
            </w:pPr>
            <w:r w:rsidRPr="00E73386">
              <w:rPr>
                <w:rFonts w:ascii="PT Sans" w:hAnsi="PT Sans"/>
                <w:sz w:val="20"/>
                <w:lang w:val="uk-UA"/>
              </w:rPr>
              <w:t>за 1 переказ по 1 власнику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E73386" w:rsidRDefault="00E73386" w:rsidP="0012357D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  <w:r w:rsidRPr="00E73386">
              <w:rPr>
                <w:rFonts w:ascii="PT Sans" w:hAnsi="PT Sans"/>
                <w:bCs/>
                <w:sz w:val="20"/>
                <w:lang w:val="uk-UA"/>
              </w:rPr>
              <w:t>200,00</w:t>
            </w:r>
          </w:p>
        </w:tc>
      </w:tr>
      <w:tr w:rsidR="00E73386" w:rsidRPr="00BE0352" w:rsidTr="00E73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Default="00E73386" w:rsidP="002B3E75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B10383" w:rsidRDefault="00E73386" w:rsidP="00B10383">
            <w:pPr>
              <w:jc w:val="both"/>
              <w:rPr>
                <w:rFonts w:ascii="PT Sans" w:hAnsi="PT Sans"/>
                <w:bCs/>
                <w:sz w:val="20"/>
                <w:lang w:val="uk-UA"/>
              </w:rPr>
            </w:pPr>
            <w:r w:rsidRPr="00B10383">
              <w:rPr>
                <w:rFonts w:ascii="PT Sans" w:hAnsi="PT Sans"/>
                <w:bCs/>
                <w:sz w:val="20"/>
                <w:lang w:val="uk-UA"/>
              </w:rPr>
              <w:t>Направлення додаткових повідомлень власникам іменних цінних паперів за розпорядженням Емітента</w:t>
            </w:r>
          </w:p>
          <w:p w:rsidR="00E73386" w:rsidRPr="00F84658" w:rsidRDefault="00E73386" w:rsidP="00B10383">
            <w:pPr>
              <w:jc w:val="both"/>
              <w:rPr>
                <w:rFonts w:ascii="PT Sans" w:hAnsi="PT Sans"/>
                <w:bCs/>
                <w:sz w:val="20"/>
                <w:highlight w:val="yellow"/>
                <w:lang w:val="uk-UA"/>
              </w:rPr>
            </w:pPr>
            <w:r w:rsidRPr="00B10383">
              <w:rPr>
                <w:rFonts w:ascii="PT Sans" w:hAnsi="PT Sans"/>
                <w:bCs/>
                <w:sz w:val="20"/>
                <w:lang w:val="uk-UA"/>
              </w:rPr>
              <w:t>(поштове відправлення простими листами)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F84658" w:rsidRDefault="00E73386" w:rsidP="00E73386">
            <w:pPr>
              <w:ind w:right="-109"/>
              <w:jc w:val="center"/>
              <w:rPr>
                <w:rFonts w:ascii="PT Sans" w:hAnsi="PT Sans"/>
                <w:sz w:val="20"/>
                <w:highlight w:val="yellow"/>
                <w:lang w:val="uk-UA"/>
              </w:rPr>
            </w:pPr>
            <w:r w:rsidRPr="00B10383">
              <w:rPr>
                <w:rFonts w:ascii="PT Sans" w:hAnsi="PT Sans"/>
                <w:sz w:val="20"/>
                <w:lang w:val="uk-UA"/>
              </w:rPr>
              <w:t>повідомлення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F84658" w:rsidRDefault="00E73386" w:rsidP="0012357D">
            <w:pPr>
              <w:jc w:val="center"/>
              <w:rPr>
                <w:rFonts w:ascii="PT Sans" w:hAnsi="PT Sans"/>
                <w:bCs/>
                <w:sz w:val="20"/>
                <w:highlight w:val="yellow"/>
                <w:lang w:val="uk-UA"/>
              </w:rPr>
            </w:pPr>
            <w:r>
              <w:rPr>
                <w:rFonts w:ascii="PT Sans" w:hAnsi="PT Sans"/>
                <w:bCs/>
                <w:sz w:val="20"/>
                <w:lang w:val="uk-UA"/>
              </w:rPr>
              <w:t>10</w:t>
            </w:r>
            <w:r w:rsidRPr="00B10383">
              <w:rPr>
                <w:rFonts w:ascii="PT Sans" w:hAnsi="PT Sans"/>
                <w:bCs/>
                <w:sz w:val="20"/>
                <w:lang w:val="uk-UA"/>
              </w:rPr>
              <w:t>0,00</w:t>
            </w:r>
          </w:p>
        </w:tc>
      </w:tr>
      <w:tr w:rsidR="00E73386" w:rsidRPr="00BE0352" w:rsidTr="00E73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BE0352" w:rsidRDefault="00E73386" w:rsidP="002B3E75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  <w:r>
              <w:rPr>
                <w:rFonts w:ascii="PT Sans" w:hAnsi="PT Sans"/>
                <w:bCs/>
                <w:sz w:val="20"/>
                <w:lang w:val="uk-UA"/>
              </w:rPr>
              <w:t>7.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BE0352" w:rsidRDefault="00E73386" w:rsidP="00B31081">
            <w:pPr>
              <w:jc w:val="both"/>
              <w:rPr>
                <w:rFonts w:ascii="PT Sans" w:hAnsi="PT Sans"/>
                <w:bCs/>
                <w:sz w:val="20"/>
                <w:lang w:val="uk-UA"/>
              </w:rPr>
            </w:pPr>
            <w:r w:rsidRPr="00BE0352">
              <w:rPr>
                <w:rFonts w:ascii="PT Sans" w:hAnsi="PT Sans"/>
                <w:bCs/>
                <w:sz w:val="20"/>
                <w:lang w:val="uk-UA"/>
              </w:rPr>
              <w:t xml:space="preserve">Підготовка облікового реєстру власників, які були зареєстрованими особами у реєстрі власників іменних цінних паперів та не уклали з депозитарною установою  договір про обслуговування рахунку у цінних паперах у зв’язку з </w:t>
            </w:r>
            <w:r w:rsidRPr="00BE0352">
              <w:rPr>
                <w:rFonts w:ascii="PT Sans" w:hAnsi="PT Sans"/>
                <w:bCs/>
                <w:sz w:val="20"/>
                <w:lang w:val="uk-UA"/>
              </w:rPr>
              <w:lastRenderedPageBreak/>
              <w:t>припиненням дії договору з емітентом для передачі іншій депозитарній установі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BE0352" w:rsidRDefault="00E73386" w:rsidP="00E73386">
            <w:pPr>
              <w:jc w:val="center"/>
              <w:rPr>
                <w:rFonts w:ascii="PT Sans" w:hAnsi="PT Sans"/>
                <w:sz w:val="20"/>
                <w:lang w:val="uk-UA"/>
              </w:rPr>
            </w:pPr>
            <w:r>
              <w:rPr>
                <w:rFonts w:ascii="PT Sans" w:hAnsi="PT Sans"/>
                <w:sz w:val="20"/>
                <w:lang w:val="uk-UA"/>
              </w:rPr>
              <w:lastRenderedPageBreak/>
              <w:t>р</w:t>
            </w:r>
            <w:r w:rsidRPr="00BE0352">
              <w:rPr>
                <w:rFonts w:ascii="PT Sans" w:hAnsi="PT Sans"/>
                <w:sz w:val="20"/>
                <w:lang w:val="uk-UA"/>
              </w:rPr>
              <w:t>еєстр власників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BE0352" w:rsidRDefault="00E73386" w:rsidP="00CF54EA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  <w:r>
              <w:rPr>
                <w:rFonts w:ascii="PT Sans" w:hAnsi="PT Sans"/>
                <w:bCs/>
                <w:sz w:val="20"/>
                <w:lang w:val="uk-UA"/>
              </w:rPr>
              <w:t>2</w:t>
            </w:r>
            <w:r w:rsidRPr="00BE0352">
              <w:rPr>
                <w:rFonts w:ascii="PT Sans" w:hAnsi="PT Sans"/>
                <w:bCs/>
                <w:sz w:val="20"/>
                <w:lang w:val="uk-UA"/>
              </w:rPr>
              <w:t>000,00</w:t>
            </w:r>
          </w:p>
        </w:tc>
      </w:tr>
      <w:tr w:rsidR="00E73386" w:rsidRPr="00BE0352" w:rsidTr="00E73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BE0352" w:rsidRDefault="00E73386" w:rsidP="002B3E75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  <w:r>
              <w:rPr>
                <w:rFonts w:ascii="PT Sans" w:hAnsi="PT Sans"/>
                <w:bCs/>
                <w:sz w:val="20"/>
                <w:lang w:val="uk-UA"/>
              </w:rPr>
              <w:t>8.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BE0352" w:rsidRDefault="00E73386" w:rsidP="00B10383">
            <w:pPr>
              <w:jc w:val="both"/>
              <w:rPr>
                <w:rFonts w:ascii="PT Sans" w:hAnsi="PT Sans"/>
                <w:bCs/>
                <w:sz w:val="20"/>
                <w:lang w:val="uk-UA"/>
              </w:rPr>
            </w:pPr>
            <w:r w:rsidRPr="00BE0352">
              <w:rPr>
                <w:rFonts w:ascii="PT Sans" w:hAnsi="PT Sans"/>
                <w:bCs/>
                <w:sz w:val="20"/>
                <w:lang w:val="uk-UA"/>
              </w:rPr>
              <w:t xml:space="preserve">Переказ цінних паперів з рахунків в цінних паперів власників на підставі розпорядження Емітента (у разі розірвання договору)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BE0352" w:rsidRDefault="00E73386" w:rsidP="00B10383">
            <w:pPr>
              <w:jc w:val="center"/>
              <w:rPr>
                <w:rFonts w:ascii="PT Sans" w:hAnsi="PT Sans"/>
                <w:sz w:val="20"/>
                <w:lang w:val="uk-UA"/>
              </w:rPr>
            </w:pPr>
            <w:r w:rsidRPr="00BE0352">
              <w:rPr>
                <w:rFonts w:ascii="PT Sans" w:hAnsi="PT Sans"/>
                <w:sz w:val="20"/>
                <w:lang w:val="uk-UA"/>
              </w:rPr>
              <w:t>за операцію</w:t>
            </w:r>
            <w:r w:rsidRPr="00B10383">
              <w:rPr>
                <w:rFonts w:ascii="PT Sans" w:hAnsi="PT Sans"/>
                <w:sz w:val="20"/>
                <w:lang w:val="uk-UA"/>
              </w:rPr>
              <w:t xml:space="preserve"> 1 власника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BE0352" w:rsidRDefault="00E73386" w:rsidP="00D839ED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  <w:r>
              <w:rPr>
                <w:rFonts w:ascii="PT Sans" w:hAnsi="PT Sans"/>
                <w:sz w:val="20"/>
                <w:lang w:val="uk-UA"/>
              </w:rPr>
              <w:t>3</w:t>
            </w:r>
            <w:r w:rsidRPr="00BE0352">
              <w:rPr>
                <w:rFonts w:ascii="PT Sans" w:hAnsi="PT Sans"/>
                <w:sz w:val="20"/>
                <w:lang w:val="uk-UA"/>
              </w:rPr>
              <w:t xml:space="preserve">00,00 </w:t>
            </w:r>
          </w:p>
        </w:tc>
      </w:tr>
      <w:tr w:rsidR="00E73386" w:rsidRPr="00BE0352" w:rsidTr="00E73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BE0352" w:rsidRDefault="00E73386" w:rsidP="002B3E75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  <w:r>
              <w:rPr>
                <w:rFonts w:ascii="PT Sans" w:hAnsi="PT Sans"/>
                <w:bCs/>
                <w:sz w:val="20"/>
                <w:lang w:val="uk-UA"/>
              </w:rPr>
              <w:t>9.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BE0352" w:rsidRDefault="00E73386" w:rsidP="00B31081">
            <w:pPr>
              <w:jc w:val="both"/>
              <w:rPr>
                <w:rFonts w:ascii="PT Sans" w:hAnsi="PT Sans"/>
                <w:bCs/>
                <w:sz w:val="20"/>
                <w:lang w:val="uk-UA"/>
              </w:rPr>
            </w:pPr>
            <w:r w:rsidRPr="00BE0352">
              <w:rPr>
                <w:rFonts w:ascii="PT Sans" w:hAnsi="PT Sans"/>
                <w:bCs/>
                <w:sz w:val="20"/>
                <w:lang w:val="uk-UA"/>
              </w:rPr>
              <w:t>Переказ цінних паперів власника на інший рахунок в цінних паперів цього власника в іншій депозитарній установі (за розпорядженням власника)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BE0352" w:rsidRDefault="00E73386" w:rsidP="00CF54EA">
            <w:pPr>
              <w:jc w:val="center"/>
              <w:rPr>
                <w:rFonts w:ascii="PT Sans" w:hAnsi="PT Sans"/>
                <w:sz w:val="20"/>
                <w:lang w:val="uk-UA"/>
              </w:rPr>
            </w:pPr>
            <w:r w:rsidRPr="00BE0352">
              <w:rPr>
                <w:rFonts w:ascii="PT Sans" w:hAnsi="PT Sans"/>
                <w:sz w:val="20"/>
                <w:lang w:val="uk-UA"/>
              </w:rPr>
              <w:t>за операцію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BE0352" w:rsidRDefault="00E73386" w:rsidP="00D839ED">
            <w:pPr>
              <w:jc w:val="center"/>
              <w:rPr>
                <w:rFonts w:ascii="PT Sans" w:hAnsi="PT Sans"/>
                <w:sz w:val="20"/>
                <w:lang w:val="uk-UA"/>
              </w:rPr>
            </w:pPr>
            <w:r>
              <w:rPr>
                <w:rFonts w:ascii="PT Sans" w:hAnsi="PT Sans"/>
                <w:sz w:val="20"/>
                <w:lang w:val="uk-UA"/>
              </w:rPr>
              <w:t>3</w:t>
            </w:r>
            <w:r w:rsidRPr="00BE0352">
              <w:rPr>
                <w:rFonts w:ascii="PT Sans" w:hAnsi="PT Sans"/>
                <w:sz w:val="20"/>
                <w:lang w:val="uk-UA"/>
              </w:rPr>
              <w:t>00,00</w:t>
            </w:r>
          </w:p>
        </w:tc>
      </w:tr>
      <w:tr w:rsidR="00E73386" w:rsidRPr="00BE0352" w:rsidTr="00E733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BE0352" w:rsidRDefault="00E73386" w:rsidP="002B3E75">
            <w:pPr>
              <w:jc w:val="center"/>
              <w:rPr>
                <w:rFonts w:ascii="PT Sans" w:hAnsi="PT Sans"/>
                <w:bCs/>
                <w:sz w:val="20"/>
                <w:lang w:val="uk-UA"/>
              </w:rPr>
            </w:pPr>
            <w:r>
              <w:rPr>
                <w:rFonts w:ascii="PT Sans" w:hAnsi="PT Sans"/>
                <w:bCs/>
                <w:sz w:val="20"/>
                <w:lang w:val="uk-UA"/>
              </w:rPr>
              <w:t>10.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BE0352" w:rsidRDefault="00E73386" w:rsidP="00B31081">
            <w:pPr>
              <w:jc w:val="both"/>
              <w:rPr>
                <w:rFonts w:ascii="PT Sans" w:hAnsi="PT Sans"/>
                <w:bCs/>
                <w:sz w:val="20"/>
                <w:lang w:val="uk-UA"/>
              </w:rPr>
            </w:pPr>
            <w:r w:rsidRPr="00BE0352">
              <w:rPr>
                <w:rFonts w:ascii="PT Sans" w:hAnsi="PT Sans"/>
                <w:bCs/>
                <w:sz w:val="20"/>
                <w:lang w:val="uk-UA"/>
              </w:rPr>
              <w:t>Закриття рахунків в цінних паперах власників за розпорядженням Емітента у зв'язку з припиненням дії договору з Емітентом для передачі іншій депозитарній установі або уповноваженому на зберігання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BE0352" w:rsidRDefault="00E73386" w:rsidP="00CF54EA">
            <w:pPr>
              <w:jc w:val="center"/>
              <w:rPr>
                <w:rFonts w:ascii="PT Sans" w:hAnsi="PT Sans"/>
                <w:sz w:val="20"/>
                <w:lang w:val="uk-UA"/>
              </w:rPr>
            </w:pPr>
            <w:r w:rsidRPr="00BE0352">
              <w:rPr>
                <w:rFonts w:ascii="PT Sans" w:hAnsi="PT Sans"/>
                <w:sz w:val="20"/>
                <w:lang w:val="uk-UA"/>
              </w:rPr>
              <w:t>за операцію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86" w:rsidRPr="00BE0352" w:rsidRDefault="00E73386" w:rsidP="00CF54EA">
            <w:pPr>
              <w:jc w:val="center"/>
              <w:rPr>
                <w:rFonts w:ascii="PT Sans" w:hAnsi="PT Sans"/>
                <w:sz w:val="20"/>
                <w:lang w:val="uk-UA"/>
              </w:rPr>
            </w:pPr>
            <w:r w:rsidRPr="00B10383">
              <w:rPr>
                <w:rFonts w:ascii="PT Sans" w:hAnsi="PT Sans"/>
                <w:sz w:val="20"/>
                <w:lang w:val="uk-UA"/>
              </w:rPr>
              <w:t>безкоштовно</w:t>
            </w:r>
          </w:p>
        </w:tc>
      </w:tr>
      <w:tr w:rsidR="00581B5F" w:rsidRPr="00BE0352" w:rsidTr="00845B15">
        <w:tc>
          <w:tcPr>
            <w:tcW w:w="10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5F" w:rsidRPr="00581B5F" w:rsidRDefault="00581B5F" w:rsidP="00581B5F">
            <w:pPr>
              <w:jc w:val="both"/>
              <w:rPr>
                <w:rFonts w:ascii="PT Sans" w:hAnsi="PT Sans"/>
                <w:sz w:val="16"/>
                <w:szCs w:val="16"/>
                <w:lang w:val="uk-UA"/>
              </w:rPr>
            </w:pPr>
            <w:r w:rsidRPr="00581B5F">
              <w:rPr>
                <w:rFonts w:ascii="PT Sans" w:hAnsi="PT Sans"/>
                <w:sz w:val="16"/>
                <w:szCs w:val="16"/>
                <w:lang w:val="uk-UA"/>
              </w:rPr>
              <w:t>Після укладення договору про обслуговування рахунку в цінних паперах з власником цінних паперів – юридичною особою такий рахунок обслуговується згідно загальних тарифів для юридичної особи.</w:t>
            </w:r>
          </w:p>
          <w:p w:rsidR="00581B5F" w:rsidRPr="00581B5F" w:rsidRDefault="00581B5F" w:rsidP="00581B5F">
            <w:pPr>
              <w:jc w:val="both"/>
              <w:rPr>
                <w:rFonts w:ascii="PT Sans" w:hAnsi="PT Sans"/>
                <w:sz w:val="16"/>
                <w:szCs w:val="16"/>
                <w:lang w:val="uk-UA"/>
              </w:rPr>
            </w:pPr>
          </w:p>
          <w:p w:rsidR="00581B5F" w:rsidRPr="00581B5F" w:rsidRDefault="00581B5F" w:rsidP="00581B5F">
            <w:pPr>
              <w:jc w:val="both"/>
              <w:rPr>
                <w:rFonts w:ascii="PT Sans" w:hAnsi="PT Sans"/>
                <w:sz w:val="16"/>
                <w:szCs w:val="16"/>
                <w:lang w:val="uk-UA"/>
              </w:rPr>
            </w:pPr>
            <w:r w:rsidRPr="00581B5F">
              <w:rPr>
                <w:rFonts w:ascii="PT Sans" w:hAnsi="PT Sans"/>
                <w:sz w:val="16"/>
                <w:szCs w:val="16"/>
                <w:lang w:val="uk-UA"/>
              </w:rPr>
              <w:t>Після укладення договору про обслуговування рахунку в цінних паперах з власником цінних паперів – фізичною особою, такий рахунок обслуговується згідно тарифів для фізичних осіб, акціонерів Емітентів, що дематеріалізували свій випуск (у разі, якщо сумарною номінальна вартість цінних паперів менша 2500,00 грн.).</w:t>
            </w:r>
          </w:p>
          <w:p w:rsidR="00581B5F" w:rsidRPr="00581B5F" w:rsidRDefault="00581B5F" w:rsidP="00581B5F">
            <w:pPr>
              <w:jc w:val="both"/>
              <w:rPr>
                <w:rFonts w:ascii="PT Sans" w:hAnsi="PT Sans"/>
                <w:sz w:val="16"/>
                <w:szCs w:val="16"/>
                <w:lang w:val="uk-UA"/>
              </w:rPr>
            </w:pPr>
            <w:r w:rsidRPr="00581B5F">
              <w:rPr>
                <w:rFonts w:ascii="PT Sans" w:hAnsi="PT Sans"/>
                <w:sz w:val="16"/>
                <w:szCs w:val="16"/>
                <w:lang w:val="uk-UA"/>
              </w:rPr>
              <w:t>Для інших фізичних осіб рахунок обслуговується згідно загальних тарифів на депозитарне обслуговування для фізичних осіб.</w:t>
            </w:r>
          </w:p>
          <w:p w:rsidR="00581B5F" w:rsidRPr="00581B5F" w:rsidRDefault="00581B5F" w:rsidP="00581B5F">
            <w:pPr>
              <w:jc w:val="both"/>
              <w:rPr>
                <w:rFonts w:ascii="PT Sans" w:hAnsi="PT Sans"/>
                <w:sz w:val="16"/>
                <w:szCs w:val="16"/>
                <w:lang w:val="uk-UA"/>
              </w:rPr>
            </w:pPr>
          </w:p>
          <w:p w:rsidR="00581B5F" w:rsidRPr="00581B5F" w:rsidRDefault="00581B5F" w:rsidP="00581B5F">
            <w:pPr>
              <w:jc w:val="both"/>
              <w:rPr>
                <w:rFonts w:ascii="PT Sans" w:hAnsi="PT Sans"/>
                <w:sz w:val="16"/>
                <w:szCs w:val="16"/>
                <w:lang w:val="uk-UA"/>
              </w:rPr>
            </w:pPr>
            <w:r w:rsidRPr="00581B5F">
              <w:rPr>
                <w:rFonts w:ascii="PT Sans" w:hAnsi="PT Sans"/>
                <w:sz w:val="16"/>
                <w:szCs w:val="16"/>
                <w:lang w:val="uk-UA"/>
              </w:rPr>
              <w:t>Для виконання інших послуг, не перелічених у тарифах, Емітент та Депозитарна установа укладають додаткову угоду, в якій Сторони домовляються про вартість послуг.</w:t>
            </w:r>
          </w:p>
          <w:p w:rsidR="00581B5F" w:rsidRPr="00581B5F" w:rsidRDefault="00581B5F" w:rsidP="00581B5F">
            <w:pPr>
              <w:jc w:val="both"/>
              <w:rPr>
                <w:rFonts w:ascii="PT Sans" w:hAnsi="PT Sans"/>
                <w:sz w:val="16"/>
                <w:szCs w:val="16"/>
                <w:lang w:val="uk-UA"/>
              </w:rPr>
            </w:pPr>
          </w:p>
          <w:p w:rsidR="00581B5F" w:rsidRPr="00581B5F" w:rsidRDefault="00581B5F" w:rsidP="00581B5F">
            <w:pPr>
              <w:jc w:val="both"/>
              <w:rPr>
                <w:rFonts w:ascii="PT Sans" w:hAnsi="PT Sans"/>
                <w:sz w:val="16"/>
                <w:szCs w:val="16"/>
                <w:lang w:val="uk-UA"/>
              </w:rPr>
            </w:pPr>
            <w:r w:rsidRPr="00581B5F">
              <w:rPr>
                <w:rFonts w:ascii="PT Sans" w:hAnsi="PT Sans"/>
                <w:sz w:val="16"/>
                <w:szCs w:val="16"/>
                <w:lang w:val="uk-UA"/>
              </w:rPr>
              <w:t xml:space="preserve">Тарифи розраховані без урахування ПДВ. </w:t>
            </w:r>
          </w:p>
          <w:p w:rsidR="00581B5F" w:rsidRPr="00581B5F" w:rsidRDefault="00581B5F" w:rsidP="00581B5F">
            <w:pPr>
              <w:jc w:val="both"/>
              <w:rPr>
                <w:rFonts w:ascii="PT Sans" w:hAnsi="PT Sans"/>
                <w:sz w:val="16"/>
                <w:szCs w:val="16"/>
                <w:lang w:val="uk-UA"/>
              </w:rPr>
            </w:pPr>
            <w:r w:rsidRPr="00581B5F">
              <w:rPr>
                <w:rFonts w:ascii="PT Sans" w:hAnsi="PT Sans"/>
                <w:sz w:val="16"/>
                <w:szCs w:val="16"/>
                <w:lang w:val="uk-UA"/>
              </w:rPr>
              <w:t>Наведені послуги не є об'єктом оподаткування ПДВ згідно зі ст.196 Податкового кодексу України</w:t>
            </w:r>
          </w:p>
          <w:p w:rsidR="00581B5F" w:rsidRPr="00B10383" w:rsidRDefault="00581B5F" w:rsidP="00CF54EA">
            <w:pPr>
              <w:jc w:val="center"/>
              <w:rPr>
                <w:rFonts w:ascii="PT Sans" w:hAnsi="PT Sans"/>
                <w:sz w:val="20"/>
                <w:lang w:val="uk-UA"/>
              </w:rPr>
            </w:pPr>
          </w:p>
        </w:tc>
      </w:tr>
    </w:tbl>
    <w:p w:rsidR="00CF54EA" w:rsidRPr="00BE0352" w:rsidRDefault="00CF54EA" w:rsidP="00CF54EA">
      <w:pPr>
        <w:rPr>
          <w:rFonts w:ascii="PT Sans" w:hAnsi="PT Sans"/>
          <w:sz w:val="8"/>
          <w:lang w:val="uk-UA"/>
        </w:rPr>
      </w:pPr>
    </w:p>
    <w:p w:rsidR="00DD142C" w:rsidRPr="00BE0352" w:rsidRDefault="00DD142C" w:rsidP="00CF54EA">
      <w:pPr>
        <w:rPr>
          <w:rFonts w:ascii="PT Sans" w:hAnsi="PT Sans"/>
          <w:lang w:val="uk-UA"/>
        </w:rPr>
      </w:pPr>
    </w:p>
    <w:p w:rsidR="000D493C" w:rsidRPr="00BE0352" w:rsidRDefault="000D493C">
      <w:pPr>
        <w:rPr>
          <w:rFonts w:ascii="PT Sans" w:hAnsi="PT Sans"/>
        </w:rPr>
      </w:pPr>
      <w:bookmarkStart w:id="0" w:name="_GoBack"/>
      <w:bookmarkEnd w:id="0"/>
    </w:p>
    <w:sectPr w:rsidR="000D493C" w:rsidRPr="00BE0352" w:rsidSect="00500883">
      <w:pgSz w:w="11906" w:h="16838"/>
      <w:pgMar w:top="284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20AFB"/>
    <w:multiLevelType w:val="hybridMultilevel"/>
    <w:tmpl w:val="F60EF8F2"/>
    <w:lvl w:ilvl="0" w:tplc="7AAA29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EA"/>
    <w:rsid w:val="000158EE"/>
    <w:rsid w:val="000533DB"/>
    <w:rsid w:val="00097018"/>
    <w:rsid w:val="000A1093"/>
    <w:rsid w:val="000C3997"/>
    <w:rsid w:val="000D493C"/>
    <w:rsid w:val="000E6564"/>
    <w:rsid w:val="00110FD4"/>
    <w:rsid w:val="00117C99"/>
    <w:rsid w:val="0012357D"/>
    <w:rsid w:val="001555E2"/>
    <w:rsid w:val="001972C8"/>
    <w:rsid w:val="001A1A23"/>
    <w:rsid w:val="001A3BDB"/>
    <w:rsid w:val="001C2374"/>
    <w:rsid w:val="001D0C23"/>
    <w:rsid w:val="001E501B"/>
    <w:rsid w:val="00216725"/>
    <w:rsid w:val="00236280"/>
    <w:rsid w:val="00256A92"/>
    <w:rsid w:val="00264164"/>
    <w:rsid w:val="00274741"/>
    <w:rsid w:val="002834B3"/>
    <w:rsid w:val="002A2B11"/>
    <w:rsid w:val="002B3E75"/>
    <w:rsid w:val="002B60E2"/>
    <w:rsid w:val="0031704C"/>
    <w:rsid w:val="003B2461"/>
    <w:rsid w:val="003E479D"/>
    <w:rsid w:val="004048F8"/>
    <w:rsid w:val="004326A6"/>
    <w:rsid w:val="0045577A"/>
    <w:rsid w:val="00456234"/>
    <w:rsid w:val="00461347"/>
    <w:rsid w:val="004A4868"/>
    <w:rsid w:val="004C5BAE"/>
    <w:rsid w:val="00500883"/>
    <w:rsid w:val="00515AB7"/>
    <w:rsid w:val="00531E21"/>
    <w:rsid w:val="005538F9"/>
    <w:rsid w:val="0058101D"/>
    <w:rsid w:val="00581B5F"/>
    <w:rsid w:val="005B6E03"/>
    <w:rsid w:val="005C4A9D"/>
    <w:rsid w:val="005F0D09"/>
    <w:rsid w:val="00624854"/>
    <w:rsid w:val="00671691"/>
    <w:rsid w:val="006A200D"/>
    <w:rsid w:val="00701EAA"/>
    <w:rsid w:val="007464BC"/>
    <w:rsid w:val="00746ADC"/>
    <w:rsid w:val="007543AF"/>
    <w:rsid w:val="007574DC"/>
    <w:rsid w:val="007B2BEA"/>
    <w:rsid w:val="007F5006"/>
    <w:rsid w:val="008030ED"/>
    <w:rsid w:val="00814928"/>
    <w:rsid w:val="0081718A"/>
    <w:rsid w:val="00850349"/>
    <w:rsid w:val="00852F42"/>
    <w:rsid w:val="00855A62"/>
    <w:rsid w:val="00860B3C"/>
    <w:rsid w:val="008812FB"/>
    <w:rsid w:val="008B5646"/>
    <w:rsid w:val="008D686F"/>
    <w:rsid w:val="00921C4C"/>
    <w:rsid w:val="0095777B"/>
    <w:rsid w:val="00991188"/>
    <w:rsid w:val="009B2996"/>
    <w:rsid w:val="009D7C52"/>
    <w:rsid w:val="00A004EF"/>
    <w:rsid w:val="00A30758"/>
    <w:rsid w:val="00A52069"/>
    <w:rsid w:val="00A56290"/>
    <w:rsid w:val="00A966F5"/>
    <w:rsid w:val="00AA5CC5"/>
    <w:rsid w:val="00AB7893"/>
    <w:rsid w:val="00AC2F09"/>
    <w:rsid w:val="00AC67ED"/>
    <w:rsid w:val="00B10383"/>
    <w:rsid w:val="00B31081"/>
    <w:rsid w:val="00B62129"/>
    <w:rsid w:val="00BA7311"/>
    <w:rsid w:val="00BC5F8E"/>
    <w:rsid w:val="00BE0352"/>
    <w:rsid w:val="00BE16EA"/>
    <w:rsid w:val="00BF630E"/>
    <w:rsid w:val="00C1596B"/>
    <w:rsid w:val="00C31A8E"/>
    <w:rsid w:val="00C41F46"/>
    <w:rsid w:val="00C5169B"/>
    <w:rsid w:val="00CF54EA"/>
    <w:rsid w:val="00D03739"/>
    <w:rsid w:val="00D128B2"/>
    <w:rsid w:val="00D21065"/>
    <w:rsid w:val="00D27A86"/>
    <w:rsid w:val="00D7767E"/>
    <w:rsid w:val="00D839ED"/>
    <w:rsid w:val="00DB04D2"/>
    <w:rsid w:val="00DD142C"/>
    <w:rsid w:val="00DD4760"/>
    <w:rsid w:val="00DF760C"/>
    <w:rsid w:val="00E046DE"/>
    <w:rsid w:val="00E27CE5"/>
    <w:rsid w:val="00E56274"/>
    <w:rsid w:val="00E73386"/>
    <w:rsid w:val="00E80C81"/>
    <w:rsid w:val="00EA16A2"/>
    <w:rsid w:val="00EF13AE"/>
    <w:rsid w:val="00EF792C"/>
    <w:rsid w:val="00F4652A"/>
    <w:rsid w:val="00F84658"/>
    <w:rsid w:val="00F97BA5"/>
    <w:rsid w:val="00FA5D46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1558A-C33A-43F3-AE64-B68367D4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38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CF54EA"/>
    <w:pPr>
      <w:keepNext/>
      <w:tabs>
        <w:tab w:val="left" w:pos="5940"/>
      </w:tabs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F54EA"/>
    <w:rPr>
      <w:b/>
      <w:bCs/>
      <w:iCs/>
      <w:sz w:val="20"/>
      <w:lang w:val="uk-UA"/>
    </w:rPr>
  </w:style>
  <w:style w:type="paragraph" w:styleId="a3">
    <w:name w:val="Balloon Text"/>
    <w:basedOn w:val="a"/>
    <w:semiHidden/>
    <w:rsid w:val="000158EE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DD4760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2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pository@clhs.com.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578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до договору №         від «____»______2010р</vt:lpstr>
    </vt:vector>
  </TitlesOfParts>
  <Company>clhs</Company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договору №         від «____»______2010р</dc:title>
  <dc:subject/>
  <dc:creator>Метелица</dc:creator>
  <cp:keywords/>
  <dc:description/>
  <cp:lastModifiedBy>Лозинська Ірина Ігорівна</cp:lastModifiedBy>
  <cp:revision>6</cp:revision>
  <cp:lastPrinted>2023-12-19T08:53:00Z</cp:lastPrinted>
  <dcterms:created xsi:type="dcterms:W3CDTF">2024-07-26T13:03:00Z</dcterms:created>
  <dcterms:modified xsi:type="dcterms:W3CDTF">2024-07-29T15:14:00Z</dcterms:modified>
</cp:coreProperties>
</file>